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EXAMPLE / FICTIONAL — this report describes a purpose-made demo application, not a real product.</w:t>
      </w:r>
    </w:p>
    <w:p>
      <w:pPr>
        <w:pStyle w:val="Title"/>
      </w:pPr>
      <w:r>
        <w:t>Accessibility Conformance Report</w:t>
      </w:r>
    </w:p>
    <w:p>
      <w:r>
        <w:t>International edition, based on the VPAT® 2.5 Rev INT format · Örnek Yazılım — Randevu Paneli 1.1 (remediated build)</w:t>
      </w:r>
    </w:p>
    <w:p>
      <w:pPr>
        <w:pStyle w:val="Heading1"/>
      </w:pPr>
      <w:r>
        <w:t>Product and report information</w:t>
      </w:r>
    </w:p>
    <w:tbl>
      <w:tblPr>
        <w:tblStyle w:val="TableGrid"/>
        <w:tblW w:type="auto" w:w="0"/>
        <w:tblLook w:firstColumn="1" w:firstRow="1" w:lastColumn="0" w:lastRow="0" w:noHBand="0" w:noVBand="1" w:val="04A0"/>
      </w:tblPr>
      <w:tblGrid>
        <w:gridCol w:w="4933"/>
        <w:gridCol w:w="4933"/>
      </w:tblGrid>
      <w:tr>
        <w:trPr>
          <w:tblHeader w:val="true"/>
        </w:trPr>
        <w:tc>
          <w:tcPr>
            <w:tcW w:type="dxa" w:w="2835"/>
            <w:shd w:val="clear" w:color="auto" w:fill="EEF2F6"/>
          </w:tcPr>
          <w:p>
            <w:r>
              <w:rPr>
                <w:b/>
              </w:rPr>
              <w:t>Item</w:t>
            </w:r>
          </w:p>
        </w:tc>
        <w:tc>
          <w:tcPr>
            <w:tcW w:type="dxa" w:w="7030"/>
            <w:shd w:val="clear" w:color="auto" w:fill="EEF2F6"/>
          </w:tcPr>
          <w:p>
            <w:r>
              <w:rPr>
                <w:b/>
              </w:rPr>
              <w:t>Information</w:t>
            </w:r>
          </w:p>
        </w:tc>
      </w:tr>
      <w:tr>
        <w:tc>
          <w:tcPr>
            <w:tcW w:type="dxa" w:w="2835"/>
          </w:tcPr>
          <w:p>
            <w:r>
              <w:t>Name of product / version</w:t>
            </w:r>
          </w:p>
        </w:tc>
        <w:tc>
          <w:tcPr>
            <w:tcW w:type="dxa" w:w="7030"/>
          </w:tcPr>
          <w:p>
            <w:r>
              <w:t>Örnek Yazılım — Randevu Paneli, version 1.1 (after remediation) (FICTIONAL example product)</w:t>
            </w:r>
          </w:p>
        </w:tc>
      </w:tr>
      <w:tr>
        <w:tc>
          <w:tcPr>
            <w:tcW w:type="dxa" w:w="2835"/>
          </w:tcPr>
          <w:p>
            <w:r>
              <w:t>Vendor</w:t>
            </w:r>
          </w:p>
        </w:tc>
        <w:tc>
          <w:tcPr>
            <w:tcW w:type="dxa" w:w="7030"/>
          </w:tcPr>
          <w:p>
            <w:r>
              <w:t>Örnek Yazılım A.Ş. (FICTIONAL) — contact: destek@ornek-yazilim.example</w:t>
            </w:r>
          </w:p>
        </w:tc>
      </w:tr>
      <w:tr>
        <w:tc>
          <w:tcPr>
            <w:tcW w:type="dxa" w:w="2835"/>
          </w:tcPr>
          <w:p>
            <w:r>
              <w:t>Report date</w:t>
            </w:r>
          </w:p>
        </w:tc>
        <w:tc>
          <w:tcPr>
            <w:tcW w:type="dxa" w:w="7030"/>
          </w:tcPr>
          <w:p>
            <w:r>
              <w:t>2026-10-06</w:t>
            </w:r>
          </w:p>
        </w:tc>
      </w:tr>
      <w:tr>
        <w:tc>
          <w:tcPr>
            <w:tcW w:type="dxa" w:w="2835"/>
          </w:tcPr>
          <w:p>
            <w:r>
              <w:t>Product description</w:t>
            </w:r>
          </w:p>
        </w:tc>
        <w:tc>
          <w:tcPr>
            <w:tcW w:type="dxa" w:w="7030"/>
          </w:tcPr>
          <w:p>
            <w:r>
              <w:t>Browser-based appointment dashboard (SaaS). Scope: the complete page set of this example: login page, dashboard (appointment table, icon toolbar, cancellation dialog, appointment form with validation, status notification, weekly chart) and the help and documentation page, plus the support information published there.</w:t>
            </w:r>
          </w:p>
        </w:tc>
      </w:tr>
      <w:tr>
        <w:tc>
          <w:tcPr>
            <w:tcW w:type="dxa" w:w="2835"/>
          </w:tcPr>
          <w:p>
            <w:r>
              <w:t>Prepared by</w:t>
            </w:r>
          </w:p>
        </w:tc>
        <w:tc>
          <w:tcPr>
            <w:tcW w:type="dxa" w:w="7030"/>
          </w:tcPr>
          <w:p>
            <w:r>
              <w:t>Ali Karabüyük</w:t>
            </w:r>
          </w:p>
        </w:tc>
      </w:tr>
      <w:tr>
        <w:tc>
          <w:tcPr>
            <w:tcW w:type="dxa" w:w="2835"/>
          </w:tcPr>
          <w:p>
            <w:r>
              <w:t>Notes</w:t>
            </w:r>
          </w:p>
        </w:tc>
        <w:tc>
          <w:tcPr>
            <w:tcW w:type="dxa" w:w="7030"/>
          </w:tcPr>
          <w:p>
            <w:r>
              <w:t>Worked example on a deliberately defective, purpose-made demo application. It does not describe any real product.</w:t>
            </w:r>
          </w:p>
        </w:tc>
      </w:tr>
    </w:tbl>
    <w:p/>
    <w:p>
      <w:pPr>
        <w:pStyle w:val="Heading2"/>
      </w:pPr>
      <w:r>
        <w:t>Evaluation methods used</w:t>
      </w:r>
    </w:p>
    <w:p>
      <w:pPr>
        <w:pStyle w:val="ListBullet"/>
      </w:pPr>
      <w:r>
        <w:t>Automated testing: axe-core 4.13.0 with the WCAG 2.0/2.1/2.2 Level A and AA rule tags, run in Chromium 141.0.7390.37 (Playwright 1.56) in six UI states: login; dashboard; dashboard after submitting the empty form; dashboard with the dialog open; dashboard with a notification visible; help page. HTML/CSS checked with the Nu Html Checker (vnu-jar 26.10.2).</w:t>
      </w:r>
    </w:p>
    <w:p>
      <w:pPr>
        <w:pStyle w:val="ListBullet"/>
      </w:pPr>
      <w:r>
        <w:t>Scripted keyboard and layout checks (Playwright): Tab-order recording and keyboard-trap detection; focus-indicator style change per focus stop; pointer-only control detection; skip-link activation; dialog focus move, containment, Esc and focus return; live-region presence for notifications and notification lifetime; error association (aria-describedby, aria-invalid, focus after submit); accessible names from the Chromium accessibility tree; paste into the password field; autocomplete tokens; target size; focus obscured by sticky content; reflow at 320 CSS px; 640 CSS px as a 200 % zoom equivalent; WCAG text-spacing injection; chart colour contrast measured from image pixels; link inventory of navigation, footer and page list across the page set (multiple ways, consistent navigation).</w:t>
      </w:r>
    </w:p>
    <w:p>
      <w:pPr>
        <w:pStyle w:val="ListBullet"/>
      </w:pPr>
      <w:r>
        <w:t>Manual review by code inspection of the HTML, CSS and JavaScript against each success criterion (including grep-assisted searches for timers, media, gestures, shortcuts and orientation locks).</w:t>
      </w:r>
    </w:p>
    <w:p>
      <w:pPr>
        <w:pStyle w:val="ListBullet"/>
      </w:pPr>
      <w:r>
        <w:t>Not performed: testing with screen readers (NVDA, JAWS, VoiceOver, TalkBack), speech input or switch access; testing by people with disabilities; other browsers and mobile platforms; real browser zoom; Windows forced-colours mode. Results that depend on these are stated in the remarks.</w:t>
      </w:r>
    </w:p>
    <w:p>
      <w:pPr>
        <w:pStyle w:val="Heading2"/>
      </w:pPr>
      <w:r>
        <w:t>Applicable standards and guidelines</w:t>
      </w:r>
    </w:p>
    <w:tbl>
      <w:tblPr>
        <w:tblStyle w:val="TableGrid"/>
        <w:tblW w:type="auto" w:w="0"/>
        <w:tblLook w:firstColumn="1" w:firstRow="1" w:lastColumn="0" w:lastRow="0" w:noHBand="0" w:noVBand="1" w:val="04A0"/>
      </w:tblPr>
      <w:tblGrid>
        <w:gridCol w:w="4933"/>
        <w:gridCol w:w="4933"/>
      </w:tblGrid>
      <w:tr>
        <w:trPr>
          <w:tblHeader w:val="true"/>
        </w:trPr>
        <w:tc>
          <w:tcPr>
            <w:tcW w:type="dxa" w:w="4535"/>
            <w:shd w:val="clear" w:color="auto" w:fill="EEF2F6"/>
          </w:tcPr>
          <w:p>
            <w:r>
              <w:rPr>
                <w:b/>
              </w:rPr>
              <w:t>Standard / guideline</w:t>
            </w:r>
          </w:p>
        </w:tc>
        <w:tc>
          <w:tcPr>
            <w:tcW w:type="dxa" w:w="5329"/>
            <w:shd w:val="clear" w:color="auto" w:fill="EEF2F6"/>
          </w:tcPr>
          <w:p>
            <w:r>
              <w:rPr>
                <w:b/>
              </w:rPr>
              <w:t>Included in report</w:t>
            </w:r>
          </w:p>
        </w:tc>
      </w:tr>
      <w:tr>
        <w:tc>
          <w:tcPr>
            <w:tcW w:type="dxa" w:w="4535"/>
          </w:tcPr>
          <w:p>
            <w:r>
              <w:t>WCAG 2.0</w:t>
            </w:r>
          </w:p>
        </w:tc>
        <w:tc>
          <w:tcPr>
            <w:tcW w:type="dxa" w:w="5329"/>
          </w:tcPr>
          <w:p>
            <w:r>
              <w:t>Level A: Yes · Level AA: Yes · Level AAA: No</w:t>
            </w:r>
          </w:p>
        </w:tc>
      </w:tr>
      <w:tr>
        <w:tc>
          <w:tcPr>
            <w:tcW w:type="dxa" w:w="4535"/>
          </w:tcPr>
          <w:p>
            <w:r>
              <w:t>WCAG 2.1</w:t>
            </w:r>
          </w:p>
        </w:tc>
        <w:tc>
          <w:tcPr>
            <w:tcW w:type="dxa" w:w="5329"/>
          </w:tcPr>
          <w:p>
            <w:r>
              <w:t>Level A: Yes · Level AA: Yes · Level AAA: No</w:t>
            </w:r>
          </w:p>
        </w:tc>
      </w:tr>
      <w:tr>
        <w:tc>
          <w:tcPr>
            <w:tcW w:type="dxa" w:w="4535"/>
          </w:tcPr>
          <w:p>
            <w:r>
              <w:t>WCAG 2.2</w:t>
            </w:r>
          </w:p>
        </w:tc>
        <w:tc>
          <w:tcPr>
            <w:tcW w:type="dxa" w:w="5329"/>
          </w:tcPr>
          <w:p>
            <w:r>
              <w:t>Level A: Yes · Level AA: Yes · Level AAA: No</w:t>
            </w:r>
          </w:p>
        </w:tc>
      </w:tr>
      <w:tr>
        <w:tc>
          <w:tcPr>
            <w:tcW w:type="dxa" w:w="4535"/>
          </w:tcPr>
          <w:p>
            <w:r>
              <w:t>Revised Section 508 standards (2017)</w:t>
            </w:r>
          </w:p>
        </w:tc>
        <w:tc>
          <w:tcPr>
            <w:tcW w:type="dxa" w:w="5329"/>
          </w:tcPr>
          <w:p>
            <w:r>
              <w:t>Yes</w:t>
            </w:r>
          </w:p>
        </w:tc>
      </w:tr>
      <w:tr>
        <w:tc>
          <w:tcPr>
            <w:tcW w:type="dxa" w:w="4535"/>
          </w:tcPr>
          <w:p>
            <w:r>
              <w:t>EN 301 549 V3.2.1 (2021-03)</w:t>
            </w:r>
          </w:p>
        </w:tc>
        <w:tc>
          <w:tcPr>
            <w:tcW w:type="dxa" w:w="5329"/>
          </w:tcPr>
          <w:p>
            <w:r>
              <w:t>Yes</w:t>
            </w:r>
          </w:p>
        </w:tc>
      </w:tr>
    </w:tbl>
    <w:p/>
    <w:p>
      <w:pPr>
        <w:pStyle w:val="Heading2"/>
      </w:pPr>
      <w:r>
        <w:t>Terms used for conformance levels</w:t>
      </w:r>
    </w:p>
    <w:p>
      <w:r>
        <w:rPr>
          <w:b/>
        </w:rPr>
        <w:t xml:space="preserve">Supports: </w:t>
      </w:r>
      <w:r>
        <w:t>The functionality of the product has at least one method that meets the criterion without known defects, or meets it with an equivalent facilitation.</w:t>
      </w:r>
    </w:p>
    <w:p>
      <w:r>
        <w:rPr>
          <w:b/>
        </w:rPr>
        <w:t xml:space="preserve">Partially Supports: </w:t>
      </w:r>
      <w:r>
        <w:t>Some functionality of the product does not meet the criterion.</w:t>
      </w:r>
    </w:p>
    <w:p>
      <w:r>
        <w:rPr>
          <w:b/>
        </w:rPr>
        <w:t xml:space="preserve">Does Not Support: </w:t>
      </w:r>
      <w:r>
        <w:t>The majority of product functionality does not meet the criterion, or a defect blocks the function it covers.</w:t>
      </w:r>
    </w:p>
    <w:p>
      <w:r>
        <w:rPr>
          <w:b/>
        </w:rPr>
        <w:t xml:space="preserve">Not Applicable: </w:t>
      </w:r>
      <w:r>
        <w:t>The criterion is not relevant to the product (the evidence for this is stated in the remark).</w:t>
      </w:r>
    </w:p>
    <w:p>
      <w:r>
        <w:rPr>
          <w:b/>
        </w:rPr>
        <w:t xml:space="preserve">Not Evaluated: </w:t>
      </w:r>
      <w:r>
        <w:t>The product has not been evaluated against the criterion. As the VPAT 2.5 format allows, this term is used only for WCAG Level AAA; every Level A and AA criterion and every Section 508 and EN 301 549 clause has a determination.</w:t>
      </w:r>
    </w:p>
    <w:p>
      <w:pPr>
        <w:pStyle w:val="Heading1"/>
      </w:pPr>
      <w:r>
        <w:t>Summary</w:t>
      </w:r>
    </w:p>
    <w:p>
      <w:r>
        <w:rPr>
          <w:b/>
        </w:rPr>
        <w:t>Conformance counts, remediated version</w:t>
      </w:r>
    </w:p>
    <w:tbl>
      <w:tblPr>
        <w:tblStyle w:val="TableGrid"/>
        <w:tblW w:type="auto" w:w="0"/>
        <w:tblLook w:firstColumn="1" w:firstRow="1" w:lastColumn="0" w:lastRow="0" w:noHBand="0" w:noVBand="1" w:val="04A0"/>
        <w:tblCaption w:val="Conformance counts, remediated version"/>
      </w:tblPr>
      <w:tblGrid>
        <w:gridCol w:w="1409"/>
        <w:gridCol w:w="1409"/>
        <w:gridCol w:w="1409"/>
        <w:gridCol w:w="1409"/>
        <w:gridCol w:w="1409"/>
        <w:gridCol w:w="1409"/>
        <w:gridCol w:w="1409"/>
      </w:tblGrid>
      <w:tr>
        <w:trPr>
          <w:tblHeader w:val="true"/>
        </w:trPr>
        <w:tc>
          <w:tcPr>
            <w:tcW w:type="dxa" w:w="1409"/>
            <w:shd w:val="clear" w:color="auto" w:fill="EEF2F6"/>
          </w:tcPr>
          <w:p>
            <w:r>
              <w:rPr>
                <w:b/>
              </w:rPr>
              <w:t>Set</w:t>
            </w:r>
          </w:p>
        </w:tc>
        <w:tc>
          <w:tcPr>
            <w:tcW w:type="dxa" w:w="1409"/>
            <w:shd w:val="clear" w:color="auto" w:fill="EEF2F6"/>
          </w:tcPr>
          <w:p>
            <w:r>
              <w:rPr>
                <w:b/>
              </w:rPr>
              <w:t>Supports</w:t>
            </w:r>
          </w:p>
        </w:tc>
        <w:tc>
          <w:tcPr>
            <w:tcW w:type="dxa" w:w="1409"/>
            <w:shd w:val="clear" w:color="auto" w:fill="EEF2F6"/>
          </w:tcPr>
          <w:p>
            <w:r>
              <w:rPr>
                <w:b/>
              </w:rPr>
              <w:t>Partially Supports</w:t>
            </w:r>
          </w:p>
        </w:tc>
        <w:tc>
          <w:tcPr>
            <w:tcW w:type="dxa" w:w="1409"/>
            <w:shd w:val="clear" w:color="auto" w:fill="EEF2F6"/>
          </w:tcPr>
          <w:p>
            <w:r>
              <w:rPr>
                <w:b/>
              </w:rPr>
              <w:t>Does Not Support</w:t>
            </w:r>
          </w:p>
        </w:tc>
        <w:tc>
          <w:tcPr>
            <w:tcW w:type="dxa" w:w="1409"/>
            <w:shd w:val="clear" w:color="auto" w:fill="EEF2F6"/>
          </w:tcPr>
          <w:p>
            <w:r>
              <w:rPr>
                <w:b/>
              </w:rPr>
              <w:t>Not Applicable</w:t>
            </w:r>
          </w:p>
        </w:tc>
        <w:tc>
          <w:tcPr>
            <w:tcW w:type="dxa" w:w="1409"/>
            <w:shd w:val="clear" w:color="auto" w:fill="EEF2F6"/>
          </w:tcPr>
          <w:p>
            <w:r>
              <w:rPr>
                <w:b/>
              </w:rPr>
              <w:t>Not Evaluated</w:t>
            </w:r>
          </w:p>
        </w:tc>
        <w:tc>
          <w:tcPr>
            <w:tcW w:type="dxa" w:w="1409"/>
            <w:shd w:val="clear" w:color="auto" w:fill="EEF2F6"/>
          </w:tcPr>
          <w:p>
            <w:r>
              <w:rPr>
                <w:b/>
              </w:rPr>
              <w:t>Total</w:t>
            </w:r>
          </w:p>
        </w:tc>
      </w:tr>
      <w:tr>
        <w:tc>
          <w:tcPr>
            <w:tcW w:type="dxa" w:w="1409"/>
          </w:tcPr>
          <w:p>
            <w:r>
              <w:t>WCAG 2.2 Level A</w:t>
            </w:r>
          </w:p>
        </w:tc>
        <w:tc>
          <w:tcPr>
            <w:tcW w:type="dxa" w:w="1409"/>
          </w:tcPr>
          <w:p>
            <w:r>
              <w:t>21</w:t>
            </w:r>
          </w:p>
        </w:tc>
        <w:tc>
          <w:tcPr>
            <w:tcW w:type="dxa" w:w="1409"/>
          </w:tcPr>
          <w:p>
            <w:r>
              <w:t>0</w:t>
            </w:r>
          </w:p>
        </w:tc>
        <w:tc>
          <w:tcPr>
            <w:tcW w:type="dxa" w:w="1409"/>
          </w:tcPr>
          <w:p>
            <w:r>
              <w:t>1</w:t>
            </w:r>
          </w:p>
        </w:tc>
        <w:tc>
          <w:tcPr>
            <w:tcW w:type="dxa" w:w="1409"/>
          </w:tcPr>
          <w:p>
            <w:r>
              <w:t>9</w:t>
            </w:r>
          </w:p>
        </w:tc>
        <w:tc>
          <w:tcPr>
            <w:tcW w:type="dxa" w:w="1409"/>
          </w:tcPr>
          <w:p>
            <w:r>
              <w:t>0</w:t>
            </w:r>
          </w:p>
        </w:tc>
        <w:tc>
          <w:tcPr>
            <w:tcW w:type="dxa" w:w="1409"/>
          </w:tcPr>
          <w:p>
            <w:r>
              <w:t>31</w:t>
            </w:r>
          </w:p>
        </w:tc>
      </w:tr>
      <w:tr>
        <w:tc>
          <w:tcPr>
            <w:tcW w:type="dxa" w:w="1409"/>
          </w:tcPr>
          <w:p>
            <w:r>
              <w:t>WCAG 2.2 Level AA</w:t>
            </w:r>
          </w:p>
        </w:tc>
        <w:tc>
          <w:tcPr>
            <w:tcW w:type="dxa" w:w="1409"/>
          </w:tcPr>
          <w:p>
            <w:r>
              <w:t>19</w:t>
            </w:r>
          </w:p>
        </w:tc>
        <w:tc>
          <w:tcPr>
            <w:tcW w:type="dxa" w:w="1409"/>
          </w:tcPr>
          <w:p>
            <w:r>
              <w:t>1</w:t>
            </w:r>
          </w:p>
        </w:tc>
        <w:tc>
          <w:tcPr>
            <w:tcW w:type="dxa" w:w="1409"/>
          </w:tcPr>
          <w:p>
            <w:r>
              <w:t>0</w:t>
            </w:r>
          </w:p>
        </w:tc>
        <w:tc>
          <w:tcPr>
            <w:tcW w:type="dxa" w:w="1409"/>
          </w:tcPr>
          <w:p>
            <w:r>
              <w:t>4</w:t>
            </w:r>
          </w:p>
        </w:tc>
        <w:tc>
          <w:tcPr>
            <w:tcW w:type="dxa" w:w="1409"/>
          </w:tcPr>
          <w:p>
            <w:r>
              <w:t>0</w:t>
            </w:r>
          </w:p>
        </w:tc>
        <w:tc>
          <w:tcPr>
            <w:tcW w:type="dxa" w:w="1409"/>
          </w:tcPr>
          <w:p>
            <w:r>
              <w:t>24</w:t>
            </w:r>
          </w:p>
        </w:tc>
      </w:tr>
      <w:tr>
        <w:tc>
          <w:tcPr>
            <w:tcW w:type="dxa" w:w="1409"/>
          </w:tcPr>
          <w:p>
            <w:r>
              <w:t>WCAG 2.2 A + AA</w:t>
            </w:r>
          </w:p>
        </w:tc>
        <w:tc>
          <w:tcPr>
            <w:tcW w:type="dxa" w:w="1409"/>
          </w:tcPr>
          <w:p>
            <w:r>
              <w:t>40</w:t>
            </w:r>
          </w:p>
        </w:tc>
        <w:tc>
          <w:tcPr>
            <w:tcW w:type="dxa" w:w="1409"/>
          </w:tcPr>
          <w:p>
            <w:r>
              <w:t>1</w:t>
            </w:r>
          </w:p>
        </w:tc>
        <w:tc>
          <w:tcPr>
            <w:tcW w:type="dxa" w:w="1409"/>
          </w:tcPr>
          <w:p>
            <w:r>
              <w:t>1</w:t>
            </w:r>
          </w:p>
        </w:tc>
        <w:tc>
          <w:tcPr>
            <w:tcW w:type="dxa" w:w="1409"/>
          </w:tcPr>
          <w:p>
            <w:r>
              <w:t>13</w:t>
            </w:r>
          </w:p>
        </w:tc>
        <w:tc>
          <w:tcPr>
            <w:tcW w:type="dxa" w:w="1409"/>
          </w:tcPr>
          <w:p>
            <w:r>
              <w:t>0</w:t>
            </w:r>
          </w:p>
        </w:tc>
        <w:tc>
          <w:tcPr>
            <w:tcW w:type="dxa" w:w="1409"/>
          </w:tcPr>
          <w:p>
            <w:r>
              <w:t>55</w:t>
            </w:r>
          </w:p>
        </w:tc>
      </w:tr>
      <w:tr>
        <w:tc>
          <w:tcPr>
            <w:tcW w:type="dxa" w:w="1409"/>
          </w:tcPr>
          <w:p>
            <w:r>
              <w:t>WCAG 2.1 A + AA incl. 4.1.1 (EN 301 549 cl. 9)</w:t>
            </w:r>
          </w:p>
        </w:tc>
        <w:tc>
          <w:tcPr>
            <w:tcW w:type="dxa" w:w="1409"/>
          </w:tcPr>
          <w:p>
            <w:r>
              <w:t>37</w:t>
            </w:r>
          </w:p>
        </w:tc>
        <w:tc>
          <w:tcPr>
            <w:tcW w:type="dxa" w:w="1409"/>
          </w:tcPr>
          <w:p>
            <w:r>
              <w:t>1</w:t>
            </w:r>
          </w:p>
        </w:tc>
        <w:tc>
          <w:tcPr>
            <w:tcW w:type="dxa" w:w="1409"/>
          </w:tcPr>
          <w:p>
            <w:r>
              <w:t>1</w:t>
            </w:r>
          </w:p>
        </w:tc>
        <w:tc>
          <w:tcPr>
            <w:tcW w:type="dxa" w:w="1409"/>
          </w:tcPr>
          <w:p>
            <w:r>
              <w:t>11</w:t>
            </w:r>
          </w:p>
        </w:tc>
        <w:tc>
          <w:tcPr>
            <w:tcW w:type="dxa" w:w="1409"/>
          </w:tcPr>
          <w:p>
            <w:r>
              <w:t>0</w:t>
            </w:r>
          </w:p>
        </w:tc>
        <w:tc>
          <w:tcPr>
            <w:tcW w:type="dxa" w:w="1409"/>
          </w:tcPr>
          <w:p>
            <w:r>
              <w:t>50</w:t>
            </w:r>
          </w:p>
        </w:tc>
      </w:tr>
      <w:tr>
        <w:tc>
          <w:tcPr>
            <w:tcW w:type="dxa" w:w="1409"/>
          </w:tcPr>
          <w:p>
            <w:r>
              <w:t>WCAG 2.0 A + AA incl. 4.1.1 (Revised 508)</w:t>
            </w:r>
          </w:p>
        </w:tc>
        <w:tc>
          <w:tcPr>
            <w:tcW w:type="dxa" w:w="1409"/>
          </w:tcPr>
          <w:p>
            <w:r>
              <w:t>30</w:t>
            </w:r>
          </w:p>
        </w:tc>
        <w:tc>
          <w:tcPr>
            <w:tcW w:type="dxa" w:w="1409"/>
          </w:tcPr>
          <w:p>
            <w:r>
              <w:t>0</w:t>
            </w:r>
          </w:p>
        </w:tc>
        <w:tc>
          <w:tcPr>
            <w:tcW w:type="dxa" w:w="1409"/>
          </w:tcPr>
          <w:p>
            <w:r>
              <w:t>1</w:t>
            </w:r>
          </w:p>
        </w:tc>
        <w:tc>
          <w:tcPr>
            <w:tcW w:type="dxa" w:w="1409"/>
          </w:tcPr>
          <w:p>
            <w:r>
              <w:t>7</w:t>
            </w:r>
          </w:p>
        </w:tc>
        <w:tc>
          <w:tcPr>
            <w:tcW w:type="dxa" w:w="1409"/>
          </w:tcPr>
          <w:p>
            <w:r>
              <w:t>0</w:t>
            </w:r>
          </w:p>
        </w:tc>
        <w:tc>
          <w:tcPr>
            <w:tcW w:type="dxa" w:w="1409"/>
          </w:tcPr>
          <w:p>
            <w:r>
              <w:t>38</w:t>
            </w:r>
          </w:p>
        </w:tc>
      </w:tr>
    </w:tbl>
    <w:p/>
    <w:p>
      <w:r>
        <w:t>Known remaining issues: 2.2.1 Timing Adjustable (session ends after 15 minutes without warning), 1.4.11 Non-text Contrast (one chart series below 3:1), and support services 12.2.3 / 603.3 partially supported (no sign-language or relay option).</w:t>
      </w:r>
    </w:p>
    <w:p>
      <w:pPr>
        <w:pStyle w:val="Heading1"/>
      </w:pPr>
      <w:r>
        <w:t>WCAG 2.x report</w:t>
      </w:r>
    </w:p>
    <w:p>
      <w:pPr>
        <w:pStyle w:val="Heading2"/>
      </w:pPr>
      <w:r>
        <w:t>Table 1: Success criteria, Level A</w:t>
      </w:r>
    </w:p>
    <w:p>
      <w:r>
        <w:rPr>
          <w:b/>
        </w:rPr>
        <w:t>Table 1: Success criteria, Level A</w:t>
      </w:r>
    </w:p>
    <w:tbl>
      <w:tblPr>
        <w:tblStyle w:val="TableGrid"/>
        <w:tblW w:type="auto" w:w="0"/>
        <w:tblLook w:firstColumn="1" w:firstRow="1" w:lastColumn="0" w:lastRow="0" w:noHBand="0" w:noVBand="1" w:val="04A0"/>
        <w:tblCaption w:val="Table 1: Success criteria, Level A"/>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1.1.1 Non-text Content (Level A)</w:t>
              <w:br/>
              <w:t>Also applies to: EN 301 549: 9.1.1.1 (web); Revised 508: E205.4 web content</w:t>
            </w:r>
          </w:p>
        </w:tc>
        <w:tc>
          <w:tcPr>
            <w:tcW w:type="dxa" w:w="1587"/>
          </w:tcPr>
          <w:p>
            <w:r>
              <w:t>Supports</w:t>
            </w:r>
          </w:p>
        </w:tc>
        <w:tc>
          <w:tcPr>
            <w:tcW w:type="dxa" w:w="5329"/>
          </w:tcPr>
          <w:p>
            <w:r>
              <w:t>The chart image has a text alternative and a caption, and its values are repeated in a data table (Chromium accessibility tree shows the image name). SVG icons are aria-hidden; their buttons are named. axe image-alt: 0 violations. Status dots are hidden from assistive technology and paired with text.</w:t>
            </w:r>
          </w:p>
        </w:tc>
      </w:tr>
      <w:tr>
        <w:tc>
          <w:tcPr>
            <w:tcW w:type="dxa" w:w="2948"/>
          </w:tcPr>
          <w:p>
            <w:r>
              <w:t>1.2.1 Audio-only and Video-only (Prerecorded) (Level A)</w:t>
              <w:br/>
              <w:t>Also applies to: EN 301 549: 9.1.2.1 (web); Revised 508: E205.4 web content</w:t>
            </w:r>
          </w:p>
        </w:tc>
        <w:tc>
          <w:tcPr>
            <w:tcW w:type="dxa" w:w="1587"/>
          </w:tcPr>
          <w:p>
            <w:r>
              <w:t>Not Applicable</w:t>
            </w:r>
          </w:p>
        </w:tc>
        <w:tc>
          <w:tcPr>
            <w:tcW w:type="dxa" w:w="5329"/>
          </w:tcPr>
          <w:p>
            <w:r>
              <w:t>The product contains no audio or video (code inspection: 0 video/audio/iframe elements).</w:t>
            </w:r>
          </w:p>
        </w:tc>
      </w:tr>
      <w:tr>
        <w:tc>
          <w:tcPr>
            <w:tcW w:type="dxa" w:w="2948"/>
          </w:tcPr>
          <w:p>
            <w:r>
              <w:t>1.2.2 Captions (Prerecorded) (Level A)</w:t>
              <w:br/>
              <w:t>Also applies to: EN 301 549: 9.1.2.2 (web); Revised 508: E205.4 web content</w:t>
            </w:r>
          </w:p>
        </w:tc>
        <w:tc>
          <w:tcPr>
            <w:tcW w:type="dxa" w:w="1587"/>
          </w:tcPr>
          <w:p>
            <w:r>
              <w:t>Not Applicable</w:t>
            </w:r>
          </w:p>
        </w:tc>
        <w:tc>
          <w:tcPr>
            <w:tcW w:type="dxa" w:w="5329"/>
          </w:tcPr>
          <w:p>
            <w:r>
              <w:t>No prerecorded synchronized media.</w:t>
            </w:r>
          </w:p>
        </w:tc>
      </w:tr>
      <w:tr>
        <w:tc>
          <w:tcPr>
            <w:tcW w:type="dxa" w:w="2948"/>
          </w:tcPr>
          <w:p>
            <w:r>
              <w:t>1.2.3 Audio Description or Media Alternative (Prerecorded) (Level A)</w:t>
              <w:br/>
              <w:t>Also applies to: EN 301 549: 9.1.2.3 (web); Revised 508: E205.4 web content</w:t>
            </w:r>
          </w:p>
        </w:tc>
        <w:tc>
          <w:tcPr>
            <w:tcW w:type="dxa" w:w="1587"/>
          </w:tcPr>
          <w:p>
            <w:r>
              <w:t>Not Applicable</w:t>
            </w:r>
          </w:p>
        </w:tc>
        <w:tc>
          <w:tcPr>
            <w:tcW w:type="dxa" w:w="5329"/>
          </w:tcPr>
          <w:p>
            <w:r>
              <w:t>No prerecorded synchronized media.</w:t>
            </w:r>
          </w:p>
        </w:tc>
      </w:tr>
      <w:tr>
        <w:tc>
          <w:tcPr>
            <w:tcW w:type="dxa" w:w="2948"/>
          </w:tcPr>
          <w:p>
            <w:r>
              <w:t>1.3.1 Info and Relationships (Level A)</w:t>
              <w:br/>
              <w:t>Also applies to: EN 301 549: 9.1.3.1 (web); Revised 508: E205.4 web content</w:t>
            </w:r>
          </w:p>
        </w:tc>
        <w:tc>
          <w:tcPr>
            <w:tcW w:type="dxa" w:w="1587"/>
          </w:tcPr>
          <w:p>
            <w:r>
              <w:t>Supports</w:t>
            </w:r>
          </w:p>
        </w:tc>
        <w:tc>
          <w:tcPr>
            <w:tcW w:type="dxa" w:w="5329"/>
          </w:tcPr>
          <w:p>
            <w:r>
              <w:t>Form fields have associated label elements; data tables use caption, th and scope; headings are marked up (Gösterge paneli, Bugünkü randevular, Haftalık özet, Yeni randevu); landmarks present (banner, contentinfo, main, navigation); required state uses the required attribute; error text is linked with aria-describedby.</w:t>
            </w:r>
          </w:p>
        </w:tc>
      </w:tr>
      <w:tr>
        <w:tc>
          <w:tcPr>
            <w:tcW w:type="dxa" w:w="2948"/>
          </w:tcPr>
          <w:p>
            <w:r>
              <w:t>1.3.2 Meaningful Sequence (Level A)</w:t>
              <w:br/>
              <w:t>Also applies to: EN 301 549: 9.1.3.2 (web); Revised 508: E205.4 web content</w:t>
            </w:r>
          </w:p>
        </w:tc>
        <w:tc>
          <w:tcPr>
            <w:tcW w:type="dxa" w:w="1587"/>
          </w:tcPr>
          <w:p>
            <w:r>
              <w:t>Supports</w:t>
            </w:r>
          </w:p>
        </w:tc>
        <w:tc>
          <w:tcPr>
            <w:tcW w:type="dxa" w:w="5329"/>
          </w:tcPr>
          <w:p>
            <w:r>
              <w:t>DOM order matches the visual reading order on all pages (code inspection); no CSS reordering of content.</w:t>
            </w:r>
          </w:p>
        </w:tc>
      </w:tr>
      <w:tr>
        <w:tc>
          <w:tcPr>
            <w:tcW w:type="dxa" w:w="2948"/>
          </w:tcPr>
          <w:p>
            <w:r>
              <w:t>1.3.3 Sensory Characteristics (Level A)</w:t>
              <w:br/>
              <w:t>Also applies to: EN 301 549: 9.1.3.3 (web); Revised 508: E205.4 web content</w:t>
            </w:r>
          </w:p>
        </w:tc>
        <w:tc>
          <w:tcPr>
            <w:tcW w:type="dxa" w:w="1587"/>
          </w:tcPr>
          <w:p>
            <w:r>
              <w:t>Supports</w:t>
            </w:r>
          </w:p>
        </w:tc>
        <w:tc>
          <w:tcPr>
            <w:tcW w:type="dxa" w:w="5329"/>
          </w:tcPr>
          <w:p>
            <w:r>
              <w:t>Instructions do not rely on colour, shape or position; required fields are explained as 'marked with an asterisk (*)' and use the required attribute. Scripted text search found 0 colour-based instructions.</w:t>
            </w:r>
          </w:p>
        </w:tc>
      </w:tr>
      <w:tr>
        <w:tc>
          <w:tcPr>
            <w:tcW w:type="dxa" w:w="2948"/>
          </w:tcPr>
          <w:p>
            <w:r>
              <w:t>1.4.1 Use of Color (Level A)</w:t>
              <w:br/>
              <w:t>Also applies to: EN 301 549: 9.1.4.1 (web); Revised 508: E205.4 web content</w:t>
            </w:r>
          </w:p>
        </w:tc>
        <w:tc>
          <w:tcPr>
            <w:tcW w:type="dxa" w:w="1587"/>
          </w:tcPr>
          <w:p>
            <w:r>
              <w:t>Supports</w:t>
            </w:r>
          </w:p>
        </w:tc>
        <w:tc>
          <w:tcPr>
            <w:tcW w:type="dxa" w:w="5329"/>
          </w:tcPr>
          <w:p>
            <w:r>
              <w:t>Status is given in text ('Onaylandı', 'Beklemede') next to the coloured dot; errors carry the text prefix 'Hata:' and a thicker border; links in body text are underlined.</w:t>
            </w:r>
          </w:p>
        </w:tc>
      </w:tr>
      <w:tr>
        <w:tc>
          <w:tcPr>
            <w:tcW w:type="dxa" w:w="2948"/>
          </w:tcPr>
          <w:p>
            <w:r>
              <w:t>1.4.2 Audio Control (Level A)</w:t>
              <w:br/>
              <w:t>Also applies to: EN 301 549: 9.1.4.2 (web); Revised 508: E205.4 web content</w:t>
            </w:r>
          </w:p>
        </w:tc>
        <w:tc>
          <w:tcPr>
            <w:tcW w:type="dxa" w:w="1587"/>
          </w:tcPr>
          <w:p>
            <w:r>
              <w:t>Not Applicable</w:t>
            </w:r>
          </w:p>
        </w:tc>
        <w:tc>
          <w:tcPr>
            <w:tcW w:type="dxa" w:w="5329"/>
          </w:tcPr>
          <w:p>
            <w:r>
              <w:t>No audio.</w:t>
            </w:r>
          </w:p>
        </w:tc>
      </w:tr>
      <w:tr>
        <w:tc>
          <w:tcPr>
            <w:tcW w:type="dxa" w:w="2948"/>
          </w:tcPr>
          <w:p>
            <w:r>
              <w:t>2.1.1 Keyboard (Level A)</w:t>
              <w:br/>
              <w:t>Also applies to: EN 301 549: 9.2.1.1 (web); Revised 508: E205.4 web content</w:t>
            </w:r>
          </w:p>
        </w:tc>
        <w:tc>
          <w:tcPr>
            <w:tcW w:type="dxa" w:w="1587"/>
          </w:tcPr>
          <w:p>
            <w:r>
              <w:t>Supports</w:t>
            </w:r>
          </w:p>
        </w:tc>
        <w:tc>
          <w:tcPr>
            <w:tcW w:type="dxa" w:w="5329"/>
          </w:tcPr>
          <w:p>
            <w:r>
              <w:t>Scripted Tab traversal reached all 20 interactive elements; 0 pointer-only elements remain. The service selector is a native select element; the dialog opens with Enter and closes with Esc or its buttons.</w:t>
            </w:r>
          </w:p>
        </w:tc>
      </w:tr>
      <w:tr>
        <w:tc>
          <w:tcPr>
            <w:tcW w:type="dxa" w:w="2948"/>
          </w:tcPr>
          <w:p>
            <w:r>
              <w:t>2.1.2 No Keyboard Trap (Level A)</w:t>
              <w:br/>
              <w:t>Also applies to: EN 301 549: 9.2.1.2 (web); Revised 508: E205.4 web content</w:t>
            </w:r>
          </w:p>
        </w:tc>
        <w:tc>
          <w:tcPr>
            <w:tcW w:type="dxa" w:w="1587"/>
          </w:tcPr>
          <w:p>
            <w:r>
              <w:t>Supports</w:t>
            </w:r>
          </w:p>
        </w:tc>
        <w:tc>
          <w:tcPr>
            <w:tcW w:type="dxa" w:w="5329"/>
          </w:tcPr>
          <w:p>
            <w:r>
              <w:t>Tab traversal passes through every stop and returns to the document; the dialog keeps focus inside by design but can always be left with Esc, 'Vazgeç' or the close button (scripted).</w:t>
            </w:r>
          </w:p>
        </w:tc>
      </w:tr>
      <w:tr>
        <w:tc>
          <w:tcPr>
            <w:tcW w:type="dxa" w:w="2948"/>
          </w:tcPr>
          <w:p>
            <w:r>
              <w:t>2.1.4 Character Key Shortcuts (Level A, WCAG 2.1)</w:t>
              <w:br/>
              <w:t>Also applies to: EN 301 549: 9.2.1.4 (web); Revised 508: not required (WCAG 2.0 only)</w:t>
            </w:r>
          </w:p>
        </w:tc>
        <w:tc>
          <w:tcPr>
            <w:tcW w:type="dxa" w:w="1587"/>
          </w:tcPr>
          <w:p>
            <w:r>
              <w:t>Not Applicable</w:t>
            </w:r>
          </w:p>
        </w:tc>
        <w:tc>
          <w:tcPr>
            <w:tcW w:type="dxa" w:w="5329"/>
          </w:tcPr>
          <w:p>
            <w:r>
              <w:t>No single-character keyboard shortcuts are implemented (code inspection).</w:t>
            </w:r>
          </w:p>
        </w:tc>
      </w:tr>
      <w:tr>
        <w:tc>
          <w:tcPr>
            <w:tcW w:type="dxa" w:w="2948"/>
          </w:tcPr>
          <w:p>
            <w:r>
              <w:t>2.2.1 Timing Adjustable (Level A)</w:t>
              <w:br/>
              <w:t>Also applies to: EN 301 549: 9.2.2.1 (web); Revised 508: E205.4 web content</w:t>
            </w:r>
          </w:p>
        </w:tc>
        <w:tc>
          <w:tcPr>
            <w:tcW w:type="dxa" w:w="1587"/>
          </w:tcPr>
          <w:p>
            <w:r>
              <w:t>Does Not Support</w:t>
            </w:r>
          </w:p>
        </w:tc>
        <w:tc>
          <w:tcPr>
            <w:tcW w:type="dxa" w:w="5329"/>
          </w:tcPr>
          <w:p>
            <w:r>
              <w:t>KNOWN ISSUE: the session ends after 15 minutes of use without a warning or a way to extend it (code inspection of app.js: setTimeout 15 * 60 * 1000 ms). Status notifications no longer disappear automatically (stayed visible for the full 15 s observation window).</w:t>
            </w:r>
          </w:p>
        </w:tc>
      </w:tr>
      <w:tr>
        <w:tc>
          <w:tcPr>
            <w:tcW w:type="dxa" w:w="2948"/>
          </w:tcPr>
          <w:p>
            <w:r>
              <w:t>2.2.2 Pause, Stop, Hide (Level A)</w:t>
              <w:br/>
              <w:t>Also applies to: EN 301 549: 9.2.2.2 (web); Revised 508: E205.4 web content</w:t>
            </w:r>
          </w:p>
        </w:tc>
        <w:tc>
          <w:tcPr>
            <w:tcW w:type="dxa" w:w="1587"/>
          </w:tcPr>
          <w:p>
            <w:r>
              <w:t>Not Applicable</w:t>
            </w:r>
          </w:p>
        </w:tc>
        <w:tc>
          <w:tcPr>
            <w:tcW w:type="dxa" w:w="5329"/>
          </w:tcPr>
          <w:p>
            <w:r>
              <w:t>No moving, blinking, scrolling or auto-updating content (code inspection: no animations).</w:t>
            </w:r>
          </w:p>
        </w:tc>
      </w:tr>
      <w:tr>
        <w:tc>
          <w:tcPr>
            <w:tcW w:type="dxa" w:w="2948"/>
          </w:tcPr>
          <w:p>
            <w:r>
              <w:t>2.3.1 Three Flashes or Below Threshold (Level A)</w:t>
              <w:br/>
              <w:t>Also applies to: EN 301 549: 9.2.3.1 (web); Revised 508: E205.4 web content</w:t>
            </w:r>
          </w:p>
        </w:tc>
        <w:tc>
          <w:tcPr>
            <w:tcW w:type="dxa" w:w="1587"/>
          </w:tcPr>
          <w:p>
            <w:r>
              <w:t>Supports</w:t>
            </w:r>
          </w:p>
        </w:tc>
        <w:tc>
          <w:tcPr>
            <w:tcW w:type="dxa" w:w="5329"/>
          </w:tcPr>
          <w:p>
            <w:r>
              <w:t>No flashing content (code inspection: no animation, video or blinking elements).</w:t>
            </w:r>
          </w:p>
        </w:tc>
      </w:tr>
      <w:tr>
        <w:tc>
          <w:tcPr>
            <w:tcW w:type="dxa" w:w="2948"/>
          </w:tcPr>
          <w:p>
            <w:r>
              <w:t>2.4.1 Bypass Blocks (Level A)</w:t>
              <w:br/>
              <w:t>Also applies to: EN 301 549: 9.2.4.1 (web); Revised 508: E205.4 web content</w:t>
            </w:r>
          </w:p>
        </w:tc>
        <w:tc>
          <w:tcPr>
            <w:tcW w:type="dxa" w:w="1587"/>
          </w:tcPr>
          <w:p>
            <w:r>
              <w:t>Supports</w:t>
            </w:r>
          </w:p>
        </w:tc>
        <w:tc>
          <w:tcPr>
            <w:tcW w:type="dxa" w:w="5329"/>
          </w:tcPr>
          <w:p>
            <w:r>
              <w:t>A 'Ana içeriğe geç' (skip to main content) link is the first Tab stop; pressing Enter moves focus into main (scripted). Landmarks and headings are also present.</w:t>
            </w:r>
          </w:p>
        </w:tc>
      </w:tr>
      <w:tr>
        <w:tc>
          <w:tcPr>
            <w:tcW w:type="dxa" w:w="2948"/>
          </w:tcPr>
          <w:p>
            <w:r>
              <w:t>2.4.2 Page Titled (Level A)</w:t>
              <w:br/>
              <w:t>Also applies to: EN 301 549: 9.2.4.2 (web); Revised 508: E205.4 web content</w:t>
            </w:r>
          </w:p>
        </w:tc>
        <w:tc>
          <w:tcPr>
            <w:tcW w:type="dxa" w:w="1587"/>
          </w:tcPr>
          <w:p>
            <w:r>
              <w:t>Supports</w:t>
            </w:r>
          </w:p>
        </w:tc>
        <w:tc>
          <w:tcPr>
            <w:tcW w:type="dxa" w:w="5329"/>
          </w:tcPr>
          <w:p>
            <w:r>
              <w:t>Titles describe page and product: 'Giriş – Örnek Yazılım Randevu Paneli', 'Gösterge paneli – Örnek Yazılım Randevu Paneli', 'Yardım ve belgeler – Örnek Yazılım Randevu Paneli'.</w:t>
            </w:r>
          </w:p>
        </w:tc>
      </w:tr>
      <w:tr>
        <w:tc>
          <w:tcPr>
            <w:tcW w:type="dxa" w:w="2948"/>
          </w:tcPr>
          <w:p>
            <w:r>
              <w:t>2.4.3 Focus Order (Level A)</w:t>
              <w:br/>
              <w:t>Also applies to: EN 301 549: 9.2.4.3 (web); Revised 508: E205.4 web content</w:t>
            </w:r>
          </w:p>
        </w:tc>
        <w:tc>
          <w:tcPr>
            <w:tcW w:type="dxa" w:w="1587"/>
          </w:tcPr>
          <w:p>
            <w:r>
              <w:t>Supports</w:t>
            </w:r>
          </w:p>
        </w:tc>
        <w:tc>
          <w:tcPr>
            <w:tcW w:type="dxa" w:w="5329"/>
          </w:tcPr>
          <w:p>
            <w:r>
              <w:t>Tab order follows the visual order (recorded sequence in the audit report); focus moves into the dialog on open and returns to the triggering button on close (scripted).</w:t>
            </w:r>
          </w:p>
        </w:tc>
      </w:tr>
      <w:tr>
        <w:tc>
          <w:tcPr>
            <w:tcW w:type="dxa" w:w="2948"/>
          </w:tcPr>
          <w:p>
            <w:r>
              <w:t>2.4.4 Link Purpose (In Context) (Level A)</w:t>
              <w:br/>
              <w:t>Also applies to: EN 301 549: 9.2.4.4 (web); Revised 508: E205.4 web content</w:t>
            </w:r>
          </w:p>
        </w:tc>
        <w:tc>
          <w:tcPr>
            <w:tcW w:type="dxa" w:w="1587"/>
          </w:tcPr>
          <w:p>
            <w:r>
              <w:t>Supports</w:t>
            </w:r>
          </w:p>
        </w:tc>
        <w:tc>
          <w:tcPr>
            <w:tcW w:type="dxa" w:w="5329"/>
          </w:tcPr>
          <w:p>
            <w:r>
              <w:t>Links have descriptive text; row actions are buttons whose names include the row context (e.g. 'İptal et – Ayşe Örnek, 09:00').</w:t>
            </w:r>
          </w:p>
        </w:tc>
      </w:tr>
      <w:tr>
        <w:tc>
          <w:tcPr>
            <w:tcW w:type="dxa" w:w="2948"/>
          </w:tcPr>
          <w:p>
            <w:r>
              <w:t>2.5.1 Pointer Gestures (Level A, WCAG 2.1)</w:t>
              <w:br/>
              <w:t>Also applies to: EN 301 549: 9.2.5.1 (web); Revised 508: not required (WCAG 2.0 only)</w:t>
            </w:r>
          </w:p>
        </w:tc>
        <w:tc>
          <w:tcPr>
            <w:tcW w:type="dxa" w:w="1587"/>
          </w:tcPr>
          <w:p>
            <w:r>
              <w:t>Not Applicable</w:t>
            </w:r>
          </w:p>
        </w:tc>
        <w:tc>
          <w:tcPr>
            <w:tcW w:type="dxa" w:w="5329"/>
          </w:tcPr>
          <w:p>
            <w:r>
              <w:t>No multipoint or path-based gestures (code inspection).</w:t>
            </w:r>
          </w:p>
        </w:tc>
      </w:tr>
      <w:tr>
        <w:tc>
          <w:tcPr>
            <w:tcW w:type="dxa" w:w="2948"/>
          </w:tcPr>
          <w:p>
            <w:r>
              <w:t>2.5.2 Pointer Cancellation (Level A, WCAG 2.1)</w:t>
              <w:br/>
              <w:t>Also applies to: EN 301 549: 9.2.5.2 (web); Revised 508: not required (WCAG 2.0 only)</w:t>
            </w:r>
          </w:p>
        </w:tc>
        <w:tc>
          <w:tcPr>
            <w:tcW w:type="dxa" w:w="1587"/>
          </w:tcPr>
          <w:p>
            <w:r>
              <w:t>Supports</w:t>
            </w:r>
          </w:p>
        </w:tc>
        <w:tc>
          <w:tcPr>
            <w:tcW w:type="dxa" w:w="5329"/>
          </w:tcPr>
          <w:p>
            <w:r>
              <w:t>Actions use click (up-event) handlers; no mousedown/pointerdown activation (code inspection).</w:t>
            </w:r>
          </w:p>
        </w:tc>
      </w:tr>
      <w:tr>
        <w:tc>
          <w:tcPr>
            <w:tcW w:type="dxa" w:w="2948"/>
          </w:tcPr>
          <w:p>
            <w:r>
              <w:t>2.5.3 Label in Name (Level A, WCAG 2.1)</w:t>
              <w:br/>
              <w:t>Also applies to: EN 301 549: 9.2.5.3 (web); Revised 508: not required (WCAG 2.0 only)</w:t>
            </w:r>
          </w:p>
        </w:tc>
        <w:tc>
          <w:tcPr>
            <w:tcW w:type="dxa" w:w="1587"/>
          </w:tcPr>
          <w:p>
            <w:r>
              <w:t>Supports</w:t>
            </w:r>
          </w:p>
        </w:tc>
        <w:tc>
          <w:tcPr>
            <w:tcW w:type="dxa" w:w="5329"/>
          </w:tcPr>
          <w:p>
            <w:r>
              <w:t>Accessible names contain the visible label text (accessibility tree: 'Ad Soyad', 'Telefon', 'İptal et – …', 'Giriş yap').</w:t>
            </w:r>
          </w:p>
        </w:tc>
      </w:tr>
      <w:tr>
        <w:tc>
          <w:tcPr>
            <w:tcW w:type="dxa" w:w="2948"/>
          </w:tcPr>
          <w:p>
            <w:r>
              <w:t>2.5.4 Motion Actuation (Level A, WCAG 2.1)</w:t>
              <w:br/>
              <w:t>Also applies to: EN 301 549: 9.2.5.4 (web); Revised 508: not required (WCAG 2.0 only)</w:t>
            </w:r>
          </w:p>
        </w:tc>
        <w:tc>
          <w:tcPr>
            <w:tcW w:type="dxa" w:w="1587"/>
          </w:tcPr>
          <w:p>
            <w:r>
              <w:t>Not Applicable</w:t>
            </w:r>
          </w:p>
        </w:tc>
        <w:tc>
          <w:tcPr>
            <w:tcW w:type="dxa" w:w="5329"/>
          </w:tcPr>
          <w:p>
            <w:r>
              <w:t>No device-motion functionality (code inspection).</w:t>
            </w:r>
          </w:p>
        </w:tc>
      </w:tr>
      <w:tr>
        <w:tc>
          <w:tcPr>
            <w:tcW w:type="dxa" w:w="2948"/>
          </w:tcPr>
          <w:p>
            <w:r>
              <w:t>3.1.1 Language of Page (Level A)</w:t>
              <w:br/>
              <w:t>Also applies to: EN 301 549: 9.3.1.1 (web); Revised 508: E205.4 web content</w:t>
            </w:r>
          </w:p>
        </w:tc>
        <w:tc>
          <w:tcPr>
            <w:tcW w:type="dxa" w:w="1587"/>
          </w:tcPr>
          <w:p>
            <w:r>
              <w:t>Supports</w:t>
            </w:r>
          </w:p>
        </w:tc>
        <w:tc>
          <w:tcPr>
            <w:tcW w:type="dxa" w:w="5329"/>
          </w:tcPr>
          <w:p>
            <w:r>
              <w:t>lang="tr" on all three pages (axe html-has-lang/html-lang-valid pass).</w:t>
            </w:r>
          </w:p>
        </w:tc>
      </w:tr>
      <w:tr>
        <w:tc>
          <w:tcPr>
            <w:tcW w:type="dxa" w:w="2948"/>
          </w:tcPr>
          <w:p>
            <w:r>
              <w:t>3.2.1 On Focus (Level A)</w:t>
              <w:br/>
              <w:t>Also applies to: EN 301 549: 9.3.2.1 (web); Revised 508: E205.4 web content</w:t>
            </w:r>
          </w:p>
        </w:tc>
        <w:tc>
          <w:tcPr>
            <w:tcW w:type="dxa" w:w="1587"/>
          </w:tcPr>
          <w:p>
            <w:r>
              <w:t>Supports</w:t>
            </w:r>
          </w:p>
        </w:tc>
        <w:tc>
          <w:tcPr>
            <w:tcW w:type="dxa" w:w="5329"/>
          </w:tcPr>
          <w:p>
            <w:r>
              <w:t>No focus handlers change context (code inspection).</w:t>
            </w:r>
          </w:p>
        </w:tc>
      </w:tr>
      <w:tr>
        <w:tc>
          <w:tcPr>
            <w:tcW w:type="dxa" w:w="2948"/>
          </w:tcPr>
          <w:p>
            <w:r>
              <w:t>3.2.2 On Input (Level A)</w:t>
              <w:br/>
              <w:t>Also applies to: EN 301 549: 9.3.2.2 (web); Revised 508: E205.4 web content</w:t>
            </w:r>
          </w:p>
        </w:tc>
        <w:tc>
          <w:tcPr>
            <w:tcW w:type="dxa" w:w="1587"/>
          </w:tcPr>
          <w:p>
            <w:r>
              <w:t>Supports</w:t>
            </w:r>
          </w:p>
        </w:tc>
        <w:tc>
          <w:tcPr>
            <w:tcW w:type="dxa" w:w="5329"/>
          </w:tcPr>
          <w:p>
            <w:r>
              <w:t>Changing the service selector or typing does not submit or navigate (code inspection).</w:t>
            </w:r>
          </w:p>
        </w:tc>
      </w:tr>
      <w:tr>
        <w:tc>
          <w:tcPr>
            <w:tcW w:type="dxa" w:w="2948"/>
          </w:tcPr>
          <w:p>
            <w:r>
              <w:t>3.2.6 Consistent Help (Level A, WCAG 2.2)</w:t>
              <w:br/>
              <w:t>Also applies to: EN 301 549 V3.2.1: not referenced (new in WCAG 2.2); Revised 508: not required (WCAG 2.0 only)</w:t>
            </w:r>
          </w:p>
        </w:tc>
        <w:tc>
          <w:tcPr>
            <w:tcW w:type="dxa" w:w="1587"/>
          </w:tcPr>
          <w:p>
            <w:r>
              <w:t>Supports</w:t>
            </w:r>
          </w:p>
        </w:tc>
        <w:tc>
          <w:tcPr>
            <w:tcW w:type="dxa" w:w="5329"/>
          </w:tcPr>
          <w:p>
            <w:r>
              <w:t>Help link, support e-mail and page list are in the footer of all three pages in the same relative order (code inspection of identical footer markup).</w:t>
            </w:r>
          </w:p>
        </w:tc>
      </w:tr>
      <w:tr>
        <w:tc>
          <w:tcPr>
            <w:tcW w:type="dxa" w:w="2948"/>
          </w:tcPr>
          <w:p>
            <w:r>
              <w:t>3.3.1 Error Identification (Level A)</w:t>
              <w:br/>
              <w:t>Also applies to: EN 301 549: 9.3.3.1 (web); Revised 508: E205.4 web content</w:t>
            </w:r>
          </w:p>
        </w:tc>
        <w:tc>
          <w:tcPr>
            <w:tcW w:type="dxa" w:w="1587"/>
          </w:tcPr>
          <w:p>
            <w:r>
              <w:t>Supports</w:t>
            </w:r>
          </w:p>
        </w:tc>
        <w:tc>
          <w:tcPr>
            <w:tcW w:type="dxa" w:w="5329"/>
          </w:tcPr>
          <w:p>
            <w:r>
              <w:t>On submitting the empty form, 2 errors are shown as text naming the field, fields get aria-invalid="true", messages are linked via aria-describedby (2/2) and focus moves to the first invalid field (input#f-name).</w:t>
            </w:r>
          </w:p>
        </w:tc>
      </w:tr>
      <w:tr>
        <w:tc>
          <w:tcPr>
            <w:tcW w:type="dxa" w:w="2948"/>
          </w:tcPr>
          <w:p>
            <w:r>
              <w:t>3.3.2 Labels or Instructions (Level A)</w:t>
              <w:br/>
              <w:t>Also applies to: EN 301 549: 9.3.3.2 (web); Revised 508: E205.4 web content</w:t>
            </w:r>
          </w:p>
        </w:tc>
        <w:tc>
          <w:tcPr>
            <w:tcW w:type="dxa" w:w="1587"/>
          </w:tcPr>
          <w:p>
            <w:r>
              <w:t>Supports</w:t>
            </w:r>
          </w:p>
        </w:tc>
        <w:tc>
          <w:tcPr>
            <w:tcW w:type="dxa" w:w="5329"/>
          </w:tcPr>
          <w:p>
            <w:r>
              <w:t>Every field has a visible label; format hint for the phone number; required fields explained.</w:t>
            </w:r>
          </w:p>
        </w:tc>
      </w:tr>
      <w:tr>
        <w:tc>
          <w:tcPr>
            <w:tcW w:type="dxa" w:w="2948"/>
          </w:tcPr>
          <w:p>
            <w:r>
              <w:t>3.3.7 Redundant Entry (Level A, WCAG 2.2)</w:t>
              <w:br/>
              <w:t>Also applies to: EN 301 549 V3.2.1: not referenced (new in WCAG 2.2); Revised 508: not required (WCAG 2.0 only)</w:t>
            </w:r>
          </w:p>
        </w:tc>
        <w:tc>
          <w:tcPr>
            <w:tcW w:type="dxa" w:w="1587"/>
          </w:tcPr>
          <w:p>
            <w:r>
              <w:t>Not Applicable</w:t>
            </w:r>
          </w:p>
        </w:tc>
        <w:tc>
          <w:tcPr>
            <w:tcW w:type="dxa" w:w="5329"/>
          </w:tcPr>
          <w:p>
            <w:r>
              <w:t>No multi-step process that asks for the same information twice (code inspection).</w:t>
            </w:r>
          </w:p>
        </w:tc>
      </w:tr>
      <w:tr>
        <w:tc>
          <w:tcPr>
            <w:tcW w:type="dxa" w:w="2948"/>
          </w:tcPr>
          <w:p>
            <w:r>
              <w:t>4.1.2 Name, Role, Value (Level A)</w:t>
              <w:br/>
              <w:t>Also applies to: EN 301 549: 9.4.1.2 (web); Revised 508: E205.4 web content</w:t>
            </w:r>
          </w:p>
        </w:tc>
        <w:tc>
          <w:tcPr>
            <w:tcW w:type="dxa" w:w="1587"/>
          </w:tcPr>
          <w:p>
            <w:r>
              <w:t>Supports</w:t>
            </w:r>
          </w:p>
        </w:tc>
        <w:tc>
          <w:tcPr>
            <w:tcW w:type="dxa" w:w="5329"/>
          </w:tcPr>
          <w:p>
            <w:r>
              <w:t>Accessibility tree: 0 unnamed buttons, links or fields on the three pages; the dialog has role dialog, aria-modal and a name; the selector is a native select.</w:t>
            </w:r>
          </w:p>
        </w:tc>
      </w:tr>
      <w:tr>
        <w:tc>
          <w:tcPr>
            <w:tcW w:type="dxa" w:w="2948"/>
          </w:tcPr>
          <w:p>
            <w:r>
              <w:t>4.1.1 Parsing (obsolete in WCAG 2.2) (Level A)</w:t>
              <w:br/>
              <w:t>Also applies to: EN 301 549: 9.4.1.1 (web); Revised 508: E205.4 web content</w:t>
            </w:r>
          </w:p>
        </w:tc>
        <w:tc>
          <w:tcPr>
            <w:tcW w:type="dxa" w:w="1587"/>
          </w:tcPr>
          <w:p>
            <w:r>
              <w:t>Supports</w:t>
            </w:r>
          </w:p>
        </w:tc>
        <w:tc>
          <w:tcPr>
            <w:tcW w:type="dxa" w:w="5329"/>
          </w:tcPr>
          <w:p>
            <w:r>
              <w:t>Removed in WCAG 2.2; for WCAG 2.0/2.1 the W3C errata treat it as always satisfied for HTML. Nu Html Checker additionally reported 0 errors.</w:t>
            </w:r>
          </w:p>
        </w:tc>
      </w:tr>
    </w:tbl>
    <w:p/>
    <w:p>
      <w:pPr>
        <w:pStyle w:val="Heading2"/>
      </w:pPr>
      <w:r>
        <w:t>Table 2: Success criteria, Level AA</w:t>
      </w:r>
    </w:p>
    <w:p>
      <w:r>
        <w:rPr>
          <w:b/>
        </w:rPr>
        <w:t>Table 2: Success criteria, Level AA</w:t>
      </w:r>
    </w:p>
    <w:tbl>
      <w:tblPr>
        <w:tblStyle w:val="TableGrid"/>
        <w:tblW w:type="auto" w:w="0"/>
        <w:tblLook w:firstColumn="1" w:firstRow="1" w:lastColumn="0" w:lastRow="0" w:noHBand="0" w:noVBand="1" w:val="04A0"/>
        <w:tblCaption w:val="Table 2: Success criteria, Level AA"/>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1.2.4 Captions (Live) (Level AA)</w:t>
              <w:br/>
              <w:t>Also applies to: EN 301 549: 9.1.2.4 (web); Revised 508: E205.4 web content</w:t>
            </w:r>
          </w:p>
        </w:tc>
        <w:tc>
          <w:tcPr>
            <w:tcW w:type="dxa" w:w="1587"/>
          </w:tcPr>
          <w:p>
            <w:r>
              <w:t>Not Applicable</w:t>
            </w:r>
          </w:p>
        </w:tc>
        <w:tc>
          <w:tcPr>
            <w:tcW w:type="dxa" w:w="5329"/>
          </w:tcPr>
          <w:p>
            <w:r>
              <w:t>No live audio or video.</w:t>
            </w:r>
          </w:p>
        </w:tc>
      </w:tr>
      <w:tr>
        <w:tc>
          <w:tcPr>
            <w:tcW w:type="dxa" w:w="2948"/>
          </w:tcPr>
          <w:p>
            <w:r>
              <w:t>1.2.5 Audio Description (Prerecorded) (Level AA)</w:t>
              <w:br/>
              <w:t>Also applies to: EN 301 549: 9.1.2.5 (web); Revised 508: E205.4 web content</w:t>
            </w:r>
          </w:p>
        </w:tc>
        <w:tc>
          <w:tcPr>
            <w:tcW w:type="dxa" w:w="1587"/>
          </w:tcPr>
          <w:p>
            <w:r>
              <w:t>Not Applicable</w:t>
            </w:r>
          </w:p>
        </w:tc>
        <w:tc>
          <w:tcPr>
            <w:tcW w:type="dxa" w:w="5329"/>
          </w:tcPr>
          <w:p>
            <w:r>
              <w:t>No prerecorded video.</w:t>
            </w:r>
          </w:p>
        </w:tc>
      </w:tr>
      <w:tr>
        <w:tc>
          <w:tcPr>
            <w:tcW w:type="dxa" w:w="2948"/>
          </w:tcPr>
          <w:p>
            <w:r>
              <w:t>1.3.4 Orientation (Level AA, WCAG 2.1)</w:t>
              <w:br/>
              <w:t>Also applies to: EN 301 549: 9.1.3.4 (web); Revised 508: not required (WCAG 2.0 only)</w:t>
            </w:r>
          </w:p>
        </w:tc>
        <w:tc>
          <w:tcPr>
            <w:tcW w:type="dxa" w:w="1587"/>
          </w:tcPr>
          <w:p>
            <w:r>
              <w:t>Supports</w:t>
            </w:r>
          </w:p>
        </w:tc>
        <w:tc>
          <w:tcPr>
            <w:tcW w:type="dxa" w:w="5329"/>
          </w:tcPr>
          <w:p>
            <w:r>
              <w:t>No orientation lock in CSS or script (code inspection: 0 orientation queries); layout adapts to portrait and landscape viewports.</w:t>
            </w:r>
          </w:p>
        </w:tc>
      </w:tr>
      <w:tr>
        <w:tc>
          <w:tcPr>
            <w:tcW w:type="dxa" w:w="2948"/>
          </w:tcPr>
          <w:p>
            <w:r>
              <w:t>1.3.5 Identify Input Purpose (Level AA, WCAG 2.1)</w:t>
              <w:br/>
              <w:t>Also applies to: EN 301 549: 9.1.3.5 (web); Revised 508: not required (WCAG 2.0 only)</w:t>
            </w:r>
          </w:p>
        </w:tc>
        <w:tc>
          <w:tcPr>
            <w:tcW w:type="dxa" w:w="1587"/>
          </w:tcPr>
          <w:p>
            <w:r>
              <w:t>Supports</w:t>
            </w:r>
          </w:p>
        </w:tc>
        <w:tc>
          <w:tcPr>
            <w:tcW w:type="dxa" w:w="5329"/>
          </w:tcPr>
          <w:p>
            <w:r>
              <w:t>Fields collecting user data carry autocomplete tokens: username, current-password, name, tel, email (scripted attribute check).</w:t>
            </w:r>
          </w:p>
        </w:tc>
      </w:tr>
      <w:tr>
        <w:tc>
          <w:tcPr>
            <w:tcW w:type="dxa" w:w="2948"/>
          </w:tcPr>
          <w:p>
            <w:r>
              <w:t>1.4.3 Contrast (Minimum) (Level AA)</w:t>
              <w:br/>
              <w:t>Also applies to: EN 301 549: 9.1.4.3 (web); Revised 508: E205.4 web content</w:t>
            </w:r>
          </w:p>
        </w:tc>
        <w:tc>
          <w:tcPr>
            <w:tcW w:type="dxa" w:w="1587"/>
          </w:tcPr>
          <w:p>
            <w:r>
              <w:t>Supports</w:t>
            </w:r>
          </w:p>
        </w:tc>
        <w:tc>
          <w:tcPr>
            <w:tcW w:type="dxa" w:w="5329"/>
          </w:tcPr>
          <w:p>
            <w:r>
              <w:t>axe color-contrast: 0 violations in all 5 tested UI states. axe returned 'needs review' for the dialog text and two close-button glyphs; verified manually from the CSS: dialog text 17.22:1, toast 17.22:1.</w:t>
            </w:r>
          </w:p>
        </w:tc>
      </w:tr>
      <w:tr>
        <w:tc>
          <w:tcPr>
            <w:tcW w:type="dxa" w:w="2948"/>
          </w:tcPr>
          <w:p>
            <w:r>
              <w:t>1.4.4 Resize Text (Level AA)</w:t>
              <w:br/>
              <w:t>Also applies to: EN 301 549: 9.1.4.4 (web); Revised 508: E205.4 web content</w:t>
            </w:r>
          </w:p>
        </w:tc>
        <w:tc>
          <w:tcPr>
            <w:tcW w:type="dxa" w:w="1587"/>
          </w:tcPr>
          <w:p>
            <w:r>
              <w:t>Supports</w:t>
            </w:r>
          </w:p>
        </w:tc>
        <w:tc>
          <w:tcPr>
            <w:tcW w:type="dxa" w:w="5329"/>
          </w:tcPr>
          <w:p>
            <w:r>
              <w:t>Approximated by rendering at 640 CSS px width (equivalent to 200% zoom of a 1280 px window): no horizontal scrolling (scrollWidth dashboard 640 px, help 640 px) and no clipped text. Not verified with real browser zoom or text-only zoom in each browser.</w:t>
            </w:r>
          </w:p>
        </w:tc>
      </w:tr>
      <w:tr>
        <w:tc>
          <w:tcPr>
            <w:tcW w:type="dxa" w:w="2948"/>
          </w:tcPr>
          <w:p>
            <w:r>
              <w:t>1.4.5 Images of Text (Level AA)</w:t>
              <w:br/>
              <w:t>Also applies to: EN 301 549: 9.1.4.5 (web); Revised 508: E205.4 web content</w:t>
            </w:r>
          </w:p>
        </w:tc>
        <w:tc>
          <w:tcPr>
            <w:tcW w:type="dxa" w:w="1587"/>
          </w:tcPr>
          <w:p>
            <w:r>
              <w:t>Supports</w:t>
            </w:r>
          </w:p>
        </w:tc>
        <w:tc>
          <w:tcPr>
            <w:tcW w:type="dxa" w:w="5329"/>
          </w:tcPr>
          <w:p>
            <w:r>
              <w:t>The only raster image is a chart; its labels are part of the graph and the same data is available as real text in the data table.</w:t>
            </w:r>
          </w:p>
        </w:tc>
      </w:tr>
      <w:tr>
        <w:tc>
          <w:tcPr>
            <w:tcW w:type="dxa" w:w="2948"/>
          </w:tcPr>
          <w:p>
            <w:r>
              <w:t>1.4.10 Reflow (Level AA, WCAG 2.1)</w:t>
              <w:br/>
              <w:t>Also applies to: EN 301 549: 9.1.4.10 (web); Revised 508: not required (WCAG 2.0 only)</w:t>
            </w:r>
          </w:p>
        </w:tc>
        <w:tc>
          <w:tcPr>
            <w:tcW w:type="dxa" w:w="1587"/>
          </w:tcPr>
          <w:p>
            <w:r>
              <w:t>Supports</w:t>
            </w:r>
          </w:p>
        </w:tc>
        <w:tc>
          <w:tcPr>
            <w:tcW w:type="dxa" w:w="5329"/>
          </w:tcPr>
          <w:p>
            <w:r>
              <w:t>At 320 CSS px width all three pages fit without horizontal page scrolling (scrollWidth login 320 px, dashboard 320 px, help 320 px). The data tables scroll inside their own container, which the criterion allows for data tables. The first after-fix run measured 373 px (visually hidden text escaping the table container); fixed and re-measured.</w:t>
            </w:r>
          </w:p>
        </w:tc>
      </w:tr>
      <w:tr>
        <w:tc>
          <w:tcPr>
            <w:tcW w:type="dxa" w:w="2948"/>
          </w:tcPr>
          <w:p>
            <w:r>
              <w:t>1.4.11 Non-text Contrast (Level AA, WCAG 2.1)</w:t>
              <w:br/>
              <w:t>Also applies to: EN 301 549: 9.1.4.11 (web); Revised 508: not required (WCAG 2.0 only)</w:t>
            </w:r>
          </w:p>
        </w:tc>
        <w:tc>
          <w:tcPr>
            <w:tcW w:type="dxa" w:w="1587"/>
          </w:tcPr>
          <w:p>
            <w:r>
              <w:t>Partially Supports</w:t>
            </w:r>
          </w:p>
        </w:tc>
        <w:tc>
          <w:tcPr>
            <w:tcW w:type="dxa" w:w="5329"/>
          </w:tcPr>
          <w:p>
            <w:r>
              <w:t>Form field borders 4.83:1, icon-button borders 4.46:1 and the focus outline 6.29:1 / 5.8:1 meet 3:1. Exception: in the chart image the 'Tamamlanan' (completed) series #9fc5e8 has 1.81:1 against the white background (measured from image pixels); it does have 4.8:1 against the adjacent dark series, and the same values are available as text in the data table.</w:t>
            </w:r>
          </w:p>
        </w:tc>
      </w:tr>
      <w:tr>
        <w:tc>
          <w:tcPr>
            <w:tcW w:type="dxa" w:w="2948"/>
          </w:tcPr>
          <w:p>
            <w:r>
              <w:t>1.4.12 Text Spacing (Level AA, WCAG 2.1)</w:t>
              <w:br/>
              <w:t>Also applies to: EN 301 549: 9.1.4.12 (web); Revised 508: not required (WCAG 2.0 only)</w:t>
            </w:r>
          </w:p>
        </w:tc>
        <w:tc>
          <w:tcPr>
            <w:tcW w:type="dxa" w:w="1587"/>
          </w:tcPr>
          <w:p>
            <w:r>
              <w:t>Supports</w:t>
            </w:r>
          </w:p>
        </w:tc>
        <w:tc>
          <w:tcPr>
            <w:tcW w:type="dxa" w:w="5329"/>
          </w:tcPr>
          <w:p>
            <w:r>
              <w:t>WCAG text-spacing values injected via a user style sheet: 0 clipped elements, no horizontal scrolling (scripted). Overlap of text with other elements was not measured.</w:t>
            </w:r>
          </w:p>
        </w:tc>
      </w:tr>
      <w:tr>
        <w:tc>
          <w:tcPr>
            <w:tcW w:type="dxa" w:w="2948"/>
          </w:tcPr>
          <w:p>
            <w:r>
              <w:t>1.4.13 Content on Hover or Focus (Level AA, WCAG 2.1)</w:t>
              <w:br/>
              <w:t>Also applies to: EN 301 549: 9.1.4.13 (web); Revised 508: not required (WCAG 2.0 only)</w:t>
            </w:r>
          </w:p>
        </w:tc>
        <w:tc>
          <w:tcPr>
            <w:tcW w:type="dxa" w:w="1587"/>
          </w:tcPr>
          <w:p>
            <w:r>
              <w:t>Not Applicable</w:t>
            </w:r>
          </w:p>
        </w:tc>
        <w:tc>
          <w:tcPr>
            <w:tcW w:type="dxa" w:w="5329"/>
          </w:tcPr>
          <w:p>
            <w:r>
              <w:t>No additional content appears on pointer hover or keyboard focus (code inspection; tooltips are not used).</w:t>
            </w:r>
          </w:p>
        </w:tc>
      </w:tr>
      <w:tr>
        <w:tc>
          <w:tcPr>
            <w:tcW w:type="dxa" w:w="2948"/>
          </w:tcPr>
          <w:p>
            <w:r>
              <w:t>2.4.5 Multiple Ways (Level AA)</w:t>
              <w:br/>
              <w:t>Also applies to: EN 301 549: 9.2.4.5 (web); Revised 508: E205.4 web content</w:t>
            </w:r>
          </w:p>
        </w:tc>
        <w:tc>
          <w:tcPr>
            <w:tcW w:type="dxa" w:w="1587"/>
          </w:tcPr>
          <w:p>
            <w:r>
              <w:t>Supports</w:t>
            </w:r>
          </w:p>
        </w:tc>
        <w:tc>
          <w:tcPr>
            <w:tcW w:type="dxa" w:w="5329"/>
          </w:tcPr>
          <w:p>
            <w:r>
              <w:t>Page set in scope: login, dashboard, help. The login page is a step in the authentication process and is excepted. Between the in-app pages a scripted link inventory found two ways for 2 of 2 routes: the main navigation and the page list on the help page, linked as 'Sayfa listesi' from the footer of every page.</w:t>
            </w:r>
          </w:p>
        </w:tc>
      </w:tr>
      <w:tr>
        <w:tc>
          <w:tcPr>
            <w:tcW w:type="dxa" w:w="2948"/>
          </w:tcPr>
          <w:p>
            <w:r>
              <w:t>2.4.6 Headings and Labels (Level AA)</w:t>
              <w:br/>
              <w:t>Also applies to: EN 301 549: 9.2.4.6 (web); Revised 508: E205.4 web content</w:t>
            </w:r>
          </w:p>
        </w:tc>
        <w:tc>
          <w:tcPr>
            <w:tcW w:type="dxa" w:w="1587"/>
          </w:tcPr>
          <w:p>
            <w:r>
              <w:t>Supports</w:t>
            </w:r>
          </w:p>
        </w:tc>
        <w:tc>
          <w:tcPr>
            <w:tcW w:type="dxa" w:w="5329"/>
          </w:tcPr>
          <w:p>
            <w:r>
              <w:t>Headings and labels describe topic or purpose (manual review).</w:t>
            </w:r>
          </w:p>
        </w:tc>
      </w:tr>
      <w:tr>
        <w:tc>
          <w:tcPr>
            <w:tcW w:type="dxa" w:w="2948"/>
          </w:tcPr>
          <w:p>
            <w:r>
              <w:t>2.4.7 Focus Visible (Level AA)</w:t>
              <w:br/>
              <w:t>Also applies to: EN 301 549: 9.2.4.7 (web); Revised 508: E205.4 web content</w:t>
            </w:r>
          </w:p>
        </w:tc>
        <w:tc>
          <w:tcPr>
            <w:tcW w:type="dxa" w:w="1587"/>
          </w:tcPr>
          <w:p>
            <w:r>
              <w:t>Supports</w:t>
            </w:r>
          </w:p>
        </w:tc>
        <w:tc>
          <w:tcPr>
            <w:tcW w:type="dxa" w:w="5329"/>
          </w:tcPr>
          <w:p>
            <w:r>
              <w:t>Scripted check: 20 of 20 focus stops change their visual style on focus (3 px outline).</w:t>
            </w:r>
          </w:p>
        </w:tc>
      </w:tr>
      <w:tr>
        <w:tc>
          <w:tcPr>
            <w:tcW w:type="dxa" w:w="2948"/>
          </w:tcPr>
          <w:p>
            <w:r>
              <w:t>2.4.11 Focus Not Obscured (Minimum) (Level AA, WCAG 2.2)</w:t>
              <w:br/>
              <w:t>Also applies to: EN 301 549 V3.2.1: not referenced (new in WCAG 2.2); Revised 508: not required (WCAG 2.0 only)</w:t>
            </w:r>
          </w:p>
        </w:tc>
        <w:tc>
          <w:tcPr>
            <w:tcW w:type="dxa" w:w="1587"/>
          </w:tcPr>
          <w:p>
            <w:r>
              <w:t>Supports</w:t>
            </w:r>
          </w:p>
        </w:tc>
        <w:tc>
          <w:tcPr>
            <w:tcW w:type="dxa" w:w="5329"/>
          </w:tcPr>
          <w:p>
            <w:r>
              <w:t>With the sticky header present, 0 focus stops were entirely hidden during Tab traversal (scripted hit-test); scroll-padding keeps focused elements below the header.</w:t>
            </w:r>
          </w:p>
        </w:tc>
      </w:tr>
      <w:tr>
        <w:tc>
          <w:tcPr>
            <w:tcW w:type="dxa" w:w="2948"/>
          </w:tcPr>
          <w:p>
            <w:r>
              <w:t>2.5.7 Dragging Movements (Level AA, WCAG 2.2)</w:t>
              <w:br/>
              <w:t>Also applies to: EN 301 549 V3.2.1: not referenced (new in WCAG 2.2); Revised 508: not required (WCAG 2.0 only)</w:t>
            </w:r>
          </w:p>
        </w:tc>
        <w:tc>
          <w:tcPr>
            <w:tcW w:type="dxa" w:w="1587"/>
          </w:tcPr>
          <w:p>
            <w:r>
              <w:t>Not Applicable</w:t>
            </w:r>
          </w:p>
        </w:tc>
        <w:tc>
          <w:tcPr>
            <w:tcW w:type="dxa" w:w="5329"/>
          </w:tcPr>
          <w:p>
            <w:r>
              <w:t>No drag-and-drop interactions (code inspection).</w:t>
            </w:r>
          </w:p>
        </w:tc>
      </w:tr>
      <w:tr>
        <w:tc>
          <w:tcPr>
            <w:tcW w:type="dxa" w:w="2948"/>
          </w:tcPr>
          <w:p>
            <w:r>
              <w:t>2.5.8 Target Size (Minimum) (Level AA, WCAG 2.2)</w:t>
              <w:br/>
              <w:t>Also applies to: EN 301 549 V3.2.1: not referenced (new in WCAG 2.2); Revised 508: not required (WCAG 2.0 only)</w:t>
            </w:r>
          </w:p>
        </w:tc>
        <w:tc>
          <w:tcPr>
            <w:tcW w:type="dxa" w:w="1587"/>
          </w:tcPr>
          <w:p>
            <w:r>
              <w:t>Supports</w:t>
            </w:r>
          </w:p>
        </w:tc>
        <w:tc>
          <w:tcPr>
            <w:tcW w:type="dxa" w:w="5329"/>
          </w:tcPr>
          <w:p>
            <w:r>
              <w:t>41 targets measured, 0 smaller than 24 × 24 CSS px (inline links inside sentences excluded as allowed by the criterion).</w:t>
            </w:r>
          </w:p>
        </w:tc>
      </w:tr>
      <w:tr>
        <w:tc>
          <w:tcPr>
            <w:tcW w:type="dxa" w:w="2948"/>
          </w:tcPr>
          <w:p>
            <w:r>
              <w:t>3.1.2 Language of Parts (Level AA)</w:t>
              <w:br/>
              <w:t>Also applies to: EN 301 549: 9.3.1.2 (web); Revised 508: E205.4 web content</w:t>
            </w:r>
          </w:p>
        </w:tc>
        <w:tc>
          <w:tcPr>
            <w:tcW w:type="dxa" w:w="1587"/>
          </w:tcPr>
          <w:p>
            <w:r>
              <w:t>Supports</w:t>
            </w:r>
          </w:p>
        </w:tc>
        <w:tc>
          <w:tcPr>
            <w:tcW w:type="dxa" w:w="5329"/>
          </w:tcPr>
          <w:p>
            <w:r>
              <w:t>The English sentence in the example banner is marked lang="en" (code inspection).</w:t>
            </w:r>
          </w:p>
        </w:tc>
      </w:tr>
      <w:tr>
        <w:tc>
          <w:tcPr>
            <w:tcW w:type="dxa" w:w="2948"/>
          </w:tcPr>
          <w:p>
            <w:r>
              <w:t>3.2.3 Consistent Navigation (Level AA)</w:t>
              <w:br/>
              <w:t>Also applies to: EN 301 549: 9.3.2.3 (web); Revised 508: E205.4 web content</w:t>
            </w:r>
          </w:p>
        </w:tc>
        <w:tc>
          <w:tcPr>
            <w:tcW w:type="dxa" w:w="1587"/>
          </w:tcPr>
          <w:p>
            <w:r>
              <w:t>Supports</w:t>
            </w:r>
          </w:p>
        </w:tc>
        <w:tc>
          <w:tcPr>
            <w:tcW w:type="dxa" w:w="5329"/>
          </w:tcPr>
          <w:p>
            <w:r>
              <w:t>The main navigation has the same links in the same order on the dashboard (Panel, Yardım) and the help page (Panel, Yardım) (scripted); the footer markup is identical on all three pages (code inspection).</w:t>
            </w:r>
          </w:p>
        </w:tc>
      </w:tr>
      <w:tr>
        <w:tc>
          <w:tcPr>
            <w:tcW w:type="dxa" w:w="2948"/>
          </w:tcPr>
          <w:p>
            <w:r>
              <w:t>3.2.4 Consistent Identification (Level AA)</w:t>
              <w:br/>
              <w:t>Also applies to: EN 301 549: 9.3.2.4 (web); Revised 508: E205.4 web content</w:t>
            </w:r>
          </w:p>
        </w:tc>
        <w:tc>
          <w:tcPr>
            <w:tcW w:type="dxa" w:w="1587"/>
          </w:tcPr>
          <w:p>
            <w:r>
              <w:t>Supports</w:t>
            </w:r>
          </w:p>
        </w:tc>
        <w:tc>
          <w:tcPr>
            <w:tcW w:type="dxa" w:w="5329"/>
          </w:tcPr>
          <w:p>
            <w:r>
              <w:t>Repeated components (help, support, page list and accessibility links in the footer) use the same names on all three pages.</w:t>
            </w:r>
          </w:p>
        </w:tc>
      </w:tr>
      <w:tr>
        <w:tc>
          <w:tcPr>
            <w:tcW w:type="dxa" w:w="2948"/>
          </w:tcPr>
          <w:p>
            <w:r>
              <w:t>3.3.3 Error Suggestion (Level AA)</w:t>
              <w:br/>
              <w:t>Also applies to: EN 301 549: 9.3.3.3 (web); Revised 508: E205.4 web content</w:t>
            </w:r>
          </w:p>
        </w:tc>
        <w:tc>
          <w:tcPr>
            <w:tcW w:type="dxa" w:w="1587"/>
          </w:tcPr>
          <w:p>
            <w:r>
              <w:t>Supports</w:t>
            </w:r>
          </w:p>
        </w:tc>
        <w:tc>
          <w:tcPr>
            <w:tcW w:type="dxa" w:w="5329"/>
          </w:tcPr>
          <w:p>
            <w:r>
              <w:t>Messages explain how to correct the input, e.g. 'Telefon en az 10 rakam içermelidir, örn. 0555 000 00 00.'</w:t>
            </w:r>
          </w:p>
        </w:tc>
      </w:tr>
      <w:tr>
        <w:tc>
          <w:tcPr>
            <w:tcW w:type="dxa" w:w="2948"/>
          </w:tcPr>
          <w:p>
            <w:r>
              <w:t>3.3.4 Error Prevention (Legal, Financial, Data) (Level AA)</w:t>
              <w:br/>
              <w:t>Also applies to: EN 301 549: 9.3.3.4 (web); Revised 508: E205.4 web content</w:t>
            </w:r>
          </w:p>
        </w:tc>
        <w:tc>
          <w:tcPr>
            <w:tcW w:type="dxa" w:w="1587"/>
          </w:tcPr>
          <w:p>
            <w:r>
              <w:t>Supports</w:t>
            </w:r>
          </w:p>
        </w:tc>
        <w:tc>
          <w:tcPr>
            <w:tcW w:type="dxa" w:w="5329"/>
          </w:tcPr>
          <w:p>
            <w:r>
              <w:t>Cancelling an appointment (data deletion) requires confirmation in a dialog with a 'Vazgeç' (cancel) option.</w:t>
            </w:r>
          </w:p>
        </w:tc>
      </w:tr>
      <w:tr>
        <w:tc>
          <w:tcPr>
            <w:tcW w:type="dxa" w:w="2948"/>
          </w:tcPr>
          <w:p>
            <w:r>
              <w:t>3.3.8 Accessible Authentication (Minimum) (Level AA, WCAG 2.2)</w:t>
              <w:br/>
              <w:t>Also applies to: EN 301 549 V3.2.1: not referenced (new in WCAG 2.2); Revised 508: not required (WCAG 2.0 only)</w:t>
            </w:r>
          </w:p>
        </w:tc>
        <w:tc>
          <w:tcPr>
            <w:tcW w:type="dxa" w:w="1587"/>
          </w:tcPr>
          <w:p>
            <w:r>
              <w:t>Supports</w:t>
            </w:r>
          </w:p>
        </w:tc>
        <w:tc>
          <w:tcPr>
            <w:tcW w:type="dxa" w:w="5329"/>
          </w:tcPr>
          <w:p>
            <w:r>
              <w:t>Login uses e-mail and password with autocomplete tokens; pasting is allowed (scripted paste event not cancelled); no cognitive test.</w:t>
            </w:r>
          </w:p>
        </w:tc>
      </w:tr>
      <w:tr>
        <w:tc>
          <w:tcPr>
            <w:tcW w:type="dxa" w:w="2948"/>
          </w:tcPr>
          <w:p>
            <w:r>
              <w:t>4.1.3 Status Messages (Level AA, WCAG 2.1)</w:t>
              <w:br/>
              <w:t>Also applies to: EN 301 549: 9.4.1.3 (web); Revised 508: not required (WCAG 2.0 only)</w:t>
            </w:r>
          </w:p>
        </w:tc>
        <w:tc>
          <w:tcPr>
            <w:tcW w:type="dxa" w:w="1587"/>
          </w:tcPr>
          <w:p>
            <w:r>
              <w:t>Supports</w:t>
            </w:r>
          </w:p>
        </w:tc>
        <w:tc>
          <w:tcPr>
            <w:tcW w:type="dxa" w:w="5329"/>
          </w:tcPr>
          <w:p>
            <w:r>
              <w:t>A role=status live region exists at page load (1 found) and notifications are inserted into it (scripted). Actual announcement by screen readers was not tested.</w:t>
            </w:r>
          </w:p>
        </w:tc>
      </w:tr>
    </w:tbl>
    <w:p/>
    <w:p>
      <w:pPr>
        <w:pStyle w:val="Heading2"/>
      </w:pPr>
      <w:r>
        <w:t>Table 3: Success criteria, Level AAA</w:t>
      </w:r>
    </w:p>
    <w:p>
      <w:r>
        <w:rPr>
          <w:b/>
        </w:rPr>
        <w:t>Table 3: Level AAA</w:t>
      </w:r>
    </w:p>
    <w:tbl>
      <w:tblPr>
        <w:tblStyle w:val="TableGrid"/>
        <w:tblW w:type="auto" w:w="0"/>
        <w:tblLook w:firstColumn="1" w:firstRow="1" w:lastColumn="0" w:lastRow="0" w:noHBand="0" w:noVBand="1" w:val="04A0"/>
        <w:tblCaption w:val="Table 3: Level AAA"/>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All Level AAA criteria</w:t>
            </w:r>
          </w:p>
        </w:tc>
        <w:tc>
          <w:tcPr>
            <w:tcW w:type="dxa" w:w="1587"/>
          </w:tcPr>
          <w:p>
            <w:r>
              <w:t>Not Evaluated</w:t>
            </w:r>
          </w:p>
        </w:tc>
        <w:tc>
          <w:tcPr>
            <w:tcW w:type="dxa" w:w="5329"/>
          </w:tcPr>
          <w:p>
            <w:r>
              <w:t>Level AAA was not part of this evaluation.</w:t>
            </w:r>
          </w:p>
        </w:tc>
      </w:tr>
    </w:tbl>
    <w:p/>
    <w:p>
      <w:pPr>
        <w:pStyle w:val="Heading1"/>
      </w:pPr>
      <w:r>
        <w:t>Revised Section 508 report</w:t>
      </w:r>
    </w:p>
    <w:p>
      <w:pPr>
        <w:pStyle w:val="Heading2"/>
      </w:pPr>
      <w:r>
        <w:t>Chapter 3: Functional Performance Criteria</w:t>
      </w:r>
    </w:p>
    <w:p>
      <w:r>
        <w:rPr>
          <w:b/>
        </w:rPr>
        <w:t>Chapter 3: Functional Performance Criteria</w:t>
      </w:r>
    </w:p>
    <w:tbl>
      <w:tblPr>
        <w:tblStyle w:val="TableGrid"/>
        <w:tblW w:type="auto" w:w="0"/>
        <w:tblLook w:firstColumn="1" w:firstRow="1" w:lastColumn="0" w:lastRow="0" w:noHBand="0" w:noVBand="1" w:val="04A0"/>
        <w:tblCaption w:val="Chapter 3: Functional Performance Criteria"/>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302.1 Usage without vision</w:t>
            </w:r>
          </w:p>
        </w:tc>
        <w:tc>
          <w:tcPr>
            <w:tcW w:type="dxa" w:w="1587"/>
          </w:tcPr>
          <w:p>
            <w:r>
              <w:t>Partially Supports</w:t>
            </w:r>
          </w:p>
        </w:tc>
        <w:tc>
          <w:tcPr>
            <w:tcW w:type="dxa" w:w="5329"/>
          </w:tcPr>
          <w:p>
            <w:r>
              <w:t>Programmatic names, roles, states and text alternatives verified in the accessibility tree; not confirmed with a screen reader. Session time-out without warning (2.2.1).</w:t>
            </w:r>
          </w:p>
        </w:tc>
      </w:tr>
      <w:tr>
        <w:tc>
          <w:tcPr>
            <w:tcW w:type="dxa" w:w="2948"/>
          </w:tcPr>
          <w:p>
            <w:r>
              <w:t>302.2 Usage with limited vision</w:t>
            </w:r>
          </w:p>
        </w:tc>
        <w:tc>
          <w:tcPr>
            <w:tcW w:type="dxa" w:w="1587"/>
          </w:tcPr>
          <w:p>
            <w:r>
              <w:t>Partially Supports</w:t>
            </w:r>
          </w:p>
        </w:tc>
        <w:tc>
          <w:tcPr>
            <w:tcW w:type="dxa" w:w="5329"/>
          </w:tcPr>
          <w:p>
            <w:r>
              <w:t>Contrast, reflow, text resize and focus indicator supported; chart series below 3:1 (1.4.11); session time-out (2.2.1).</w:t>
            </w:r>
          </w:p>
        </w:tc>
      </w:tr>
      <w:tr>
        <w:tc>
          <w:tcPr>
            <w:tcW w:type="dxa" w:w="2948"/>
          </w:tcPr>
          <w:p>
            <w:r>
              <w:t>302.3 Usage without perception of colour</w:t>
            </w:r>
          </w:p>
        </w:tc>
        <w:tc>
          <w:tcPr>
            <w:tcW w:type="dxa" w:w="1587"/>
          </w:tcPr>
          <w:p>
            <w:r>
              <w:t>Supports</w:t>
            </w:r>
          </w:p>
        </w:tc>
        <w:tc>
          <w:tcPr>
            <w:tcW w:type="dxa" w:w="5329"/>
          </w:tcPr>
          <w:p>
            <w:r>
              <w:t>Status and errors are conveyed in text; chart values are in a data table (1.4.1).</w:t>
            </w:r>
          </w:p>
        </w:tc>
      </w:tr>
      <w:tr>
        <w:tc>
          <w:tcPr>
            <w:tcW w:type="dxa" w:w="2948"/>
          </w:tcPr>
          <w:p>
            <w:r>
              <w:t>302.4 Usage without hearing</w:t>
            </w:r>
          </w:p>
        </w:tc>
        <w:tc>
          <w:tcPr>
            <w:tcW w:type="dxa" w:w="1587"/>
          </w:tcPr>
          <w:p>
            <w:r>
              <w:t>Supports</w:t>
            </w:r>
          </w:p>
        </w:tc>
        <w:tc>
          <w:tcPr>
            <w:tcW w:type="dxa" w:w="5329"/>
          </w:tcPr>
          <w:p>
            <w:r>
              <w:t>No audio output is used.</w:t>
            </w:r>
          </w:p>
        </w:tc>
      </w:tr>
      <w:tr>
        <w:tc>
          <w:tcPr>
            <w:tcW w:type="dxa" w:w="2948"/>
          </w:tcPr>
          <w:p>
            <w:r>
              <w:t>302.5 Usage with limited hearing</w:t>
            </w:r>
          </w:p>
        </w:tc>
        <w:tc>
          <w:tcPr>
            <w:tcW w:type="dxa" w:w="1587"/>
          </w:tcPr>
          <w:p>
            <w:r>
              <w:t>Supports</w:t>
            </w:r>
          </w:p>
        </w:tc>
        <w:tc>
          <w:tcPr>
            <w:tcW w:type="dxa" w:w="5329"/>
          </w:tcPr>
          <w:p>
            <w:r>
              <w:t>No audio output is used.</w:t>
            </w:r>
          </w:p>
        </w:tc>
      </w:tr>
      <w:tr>
        <w:tc>
          <w:tcPr>
            <w:tcW w:type="dxa" w:w="2948"/>
          </w:tcPr>
          <w:p>
            <w:r>
              <w:t>302.6 Usage with no or limited vocal capability</w:t>
            </w:r>
          </w:p>
        </w:tc>
        <w:tc>
          <w:tcPr>
            <w:tcW w:type="dxa" w:w="1587"/>
          </w:tcPr>
          <w:p>
            <w:r>
              <w:t>Supports</w:t>
            </w:r>
          </w:p>
        </w:tc>
        <w:tc>
          <w:tcPr>
            <w:tcW w:type="dxa" w:w="5329"/>
          </w:tcPr>
          <w:p>
            <w:r>
              <w:t>No speech input is required.</w:t>
            </w:r>
          </w:p>
        </w:tc>
      </w:tr>
      <w:tr>
        <w:tc>
          <w:tcPr>
            <w:tcW w:type="dxa" w:w="2948"/>
          </w:tcPr>
          <w:p>
            <w:r>
              <w:t>302.7 Usage with limited manipulation or strength</w:t>
            </w:r>
          </w:p>
        </w:tc>
        <w:tc>
          <w:tcPr>
            <w:tcW w:type="dxa" w:w="1587"/>
          </w:tcPr>
          <w:p>
            <w:r>
              <w:t>Partially Supports</w:t>
            </w:r>
          </w:p>
        </w:tc>
        <w:tc>
          <w:tcPr>
            <w:tcW w:type="dxa" w:w="5329"/>
          </w:tcPr>
          <w:p>
            <w:r>
              <w:t>Full keyboard operation and 24 px targets; session time-out without extension (2.2.1).</w:t>
            </w:r>
          </w:p>
        </w:tc>
      </w:tr>
      <w:tr>
        <w:tc>
          <w:tcPr>
            <w:tcW w:type="dxa" w:w="2948"/>
          </w:tcPr>
          <w:p>
            <w:r>
              <w:t>302.8 Usage with limited reach</w:t>
            </w:r>
          </w:p>
        </w:tc>
        <w:tc>
          <w:tcPr>
            <w:tcW w:type="dxa" w:w="1587"/>
          </w:tcPr>
          <w:p>
            <w:r>
              <w:t>Not Applicable</w:t>
            </w:r>
          </w:p>
        </w:tc>
        <w:tc>
          <w:tcPr>
            <w:tcW w:type="dxa" w:w="5329"/>
          </w:tcPr>
          <w:p>
            <w:r>
              <w:t>Web software with no hardware; reach depends on the user's device.</w:t>
            </w:r>
          </w:p>
        </w:tc>
      </w:tr>
      <w:tr>
        <w:tc>
          <w:tcPr>
            <w:tcW w:type="dxa" w:w="2948"/>
          </w:tcPr>
          <w:p>
            <w:r>
              <w:t>302.9 Usage with limited cognition, language or learning</w:t>
            </w:r>
          </w:p>
        </w:tc>
        <w:tc>
          <w:tcPr>
            <w:tcW w:type="dxa" w:w="1587"/>
          </w:tcPr>
          <w:p>
            <w:r>
              <w:t>Partially Supports</w:t>
            </w:r>
          </w:p>
        </w:tc>
        <w:tc>
          <w:tcPr>
            <w:tcW w:type="dxa" w:w="5329"/>
          </w:tcPr>
          <w:p>
            <w:r>
              <w:t>Clear labels, error suggestions, confirmation before deletion; session time-out without warning (2.2.1).</w:t>
            </w:r>
          </w:p>
        </w:tc>
      </w:tr>
    </w:tbl>
    <w:p/>
    <w:p>
      <w:pPr>
        <w:pStyle w:val="Heading2"/>
      </w:pPr>
      <w:r>
        <w:t>Chapter 4: Hardware</w:t>
      </w:r>
    </w:p>
    <w:p>
      <w:r>
        <w:t>Not applicable — the product is web software with no hardware.</w:t>
      </w:r>
    </w:p>
    <w:p>
      <w:pPr>
        <w:pStyle w:val="Heading2"/>
      </w:pPr>
      <w:r>
        <w:t>Chapter 5: Software</w:t>
      </w:r>
    </w:p>
    <w:p>
      <w:r>
        <w:rPr>
          <w:b/>
        </w:rPr>
        <w:t>Chapter 5: Software</w:t>
      </w:r>
    </w:p>
    <w:tbl>
      <w:tblPr>
        <w:tblStyle w:val="TableGrid"/>
        <w:tblW w:type="auto" w:w="0"/>
        <w:tblLook w:firstColumn="1" w:firstRow="1" w:lastColumn="0" w:lastRow="0" w:noHBand="0" w:noVBand="1" w:val="04A0"/>
        <w:tblCaption w:val="Chapter 5: Software"/>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501.1 Scope – Incorporation of WCAG 2.0 AA</w:t>
            </w:r>
          </w:p>
        </w:tc>
        <w:tc>
          <w:tcPr>
            <w:tcW w:type="dxa" w:w="1587"/>
          </w:tcPr>
          <w:p>
            <w:r>
              <w:t>Not Applicable</w:t>
            </w:r>
          </w:p>
        </w:tc>
        <w:tc>
          <w:tcPr>
            <w:tcW w:type="dxa" w:w="5329"/>
          </w:tcPr>
          <w:p>
            <w:r>
              <w:t>The product is web content; see the WCAG 2.x tables. Note that the 501.1 exception relies on full WCAG 2.0 A/AA conformance, which is not yet met (2.2.1).</w:t>
            </w:r>
          </w:p>
        </w:tc>
      </w:tr>
      <w:tr>
        <w:tc>
          <w:tcPr>
            <w:tcW w:type="dxa" w:w="2948"/>
          </w:tcPr>
          <w:p>
            <w:r>
              <w:t>502 Interoperability with Assistive Technology</w:t>
            </w:r>
          </w:p>
        </w:tc>
        <w:tc>
          <w:tcPr>
            <w:tcW w:type="dxa" w:w="1587"/>
          </w:tcPr>
          <w:p>
            <w:r>
              <w:t>Not Applicable</w:t>
            </w:r>
          </w:p>
        </w:tc>
        <w:tc>
          <w:tcPr>
            <w:tcW w:type="dxa" w:w="5329"/>
          </w:tcPr>
          <w:p>
            <w:r>
              <w:t>Web application that does not access platform accessibility services directly; accessibility is provided through the browser and evaluated under WCAG.</w:t>
            </w:r>
          </w:p>
        </w:tc>
      </w:tr>
      <w:tr>
        <w:tc>
          <w:tcPr>
            <w:tcW w:type="dxa" w:w="2948"/>
          </w:tcPr>
          <w:p>
            <w:r>
              <w:t>503 Applications</w:t>
            </w:r>
          </w:p>
        </w:tc>
        <w:tc>
          <w:tcPr>
            <w:tcW w:type="dxa" w:w="1587"/>
          </w:tcPr>
          <w:p>
            <w:r>
              <w:t>Not Applicable</w:t>
            </w:r>
          </w:p>
        </w:tc>
        <w:tc>
          <w:tcPr>
            <w:tcW w:type="dxa" w:w="5329"/>
          </w:tcPr>
          <w:p>
            <w:r>
              <w:t>As for 502: user preferences, alternative user interfaces and user controls for captions do not apply to this web application (no media).</w:t>
            </w:r>
          </w:p>
        </w:tc>
      </w:tr>
      <w:tr>
        <w:tc>
          <w:tcPr>
            <w:tcW w:type="dxa" w:w="2948"/>
          </w:tcPr>
          <w:p>
            <w:r>
              <w:t>504 Authoring Tools</w:t>
            </w:r>
          </w:p>
        </w:tc>
        <w:tc>
          <w:tcPr>
            <w:tcW w:type="dxa" w:w="1587"/>
          </w:tcPr>
          <w:p>
            <w:r>
              <w:t>Not Applicable</w:t>
            </w:r>
          </w:p>
        </w:tc>
        <w:tc>
          <w:tcPr>
            <w:tcW w:type="dxa" w:w="5329"/>
          </w:tcPr>
          <w:p>
            <w:r>
              <w:t>The product does not create web content or documents for others; the free-text note field is not an authoring tool.</w:t>
            </w:r>
          </w:p>
        </w:tc>
      </w:tr>
    </w:tbl>
    <w:p/>
    <w:p>
      <w:pPr>
        <w:pStyle w:val="Heading2"/>
      </w:pPr>
      <w:r>
        <w:t>Chapter 6: Support Documentation and Services</w:t>
      </w:r>
    </w:p>
    <w:p>
      <w:r>
        <w:rPr>
          <w:b/>
        </w:rPr>
        <w:t>Chapter 6</w:t>
      </w:r>
    </w:p>
    <w:tbl>
      <w:tblPr>
        <w:tblStyle w:val="TableGrid"/>
        <w:tblW w:type="auto" w:w="0"/>
        <w:tblLook w:firstColumn="1" w:firstRow="1" w:lastColumn="0" w:lastRow="0" w:noHBand="0" w:noVBand="1" w:val="04A0"/>
        <w:tblCaption w:val="Chapter 6"/>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602.2 / 12.1.1 Accessibility and compatibility features in product documentation</w:t>
            </w:r>
          </w:p>
        </w:tc>
        <w:tc>
          <w:tcPr>
            <w:tcW w:type="dxa" w:w="1587"/>
          </w:tcPr>
          <w:p>
            <w:r>
              <w:t>Supports</w:t>
            </w:r>
          </w:p>
        </w:tc>
        <w:tc>
          <w:tcPr>
            <w:tcW w:type="dxa" w:w="5329"/>
          </w:tcPr>
          <w:p>
            <w:r>
              <w:t>The help page 'Yardım ve belgeler' (yardim.html, linked from the header and footer of every page) lists the accessibility features (keyboard operation, skip link, Esc closes the dialog, status messages, chart data table, reflow), the keyboard commands, the known issues (session time-out, chart contrast) and the compatibility limits (tested in Chromium only, not with screen readers).</w:t>
            </w:r>
          </w:p>
        </w:tc>
      </w:tr>
      <w:tr>
        <w:tc>
          <w:tcPr>
            <w:tcW w:type="dxa" w:w="2948"/>
          </w:tcPr>
          <w:p>
            <w:r>
              <w:t>602.3 / 12.1.2 Electronic support documentation is accessible</w:t>
            </w:r>
          </w:p>
        </w:tc>
        <w:tc>
          <w:tcPr>
            <w:tcW w:type="dxa" w:w="1587"/>
          </w:tcPr>
          <w:p>
            <w:r>
              <w:t>Supports</w:t>
            </w:r>
          </w:p>
        </w:tc>
        <w:tc>
          <w:tcPr>
            <w:tcW w:type="dxa" w:w="5329"/>
          </w:tcPr>
          <w:p>
            <w:r>
              <w:t>The help page was audited like the product: axe 0 violations, Nu Html Checker 0 errors, lang and title set, 8 headings, skip link, 320 px reflow (320 px), 0 targets under 24 px, 0 unnamed links. The first after-run found 5 list links 17 px high; fixed with a 24 px minimum height and re-measured.</w:t>
            </w:r>
          </w:p>
        </w:tc>
      </w:tr>
      <w:tr>
        <w:tc>
          <w:tcPr>
            <w:tcW w:type="dxa" w:w="2948"/>
          </w:tcPr>
          <w:p>
            <w:r>
              <w:t>602.4 Alternate formats for non-electronic documentation</w:t>
            </w:r>
          </w:p>
        </w:tc>
        <w:tc>
          <w:tcPr>
            <w:tcW w:type="dxa" w:w="1587"/>
          </w:tcPr>
          <w:p>
            <w:r>
              <w:t>Not Applicable</w:t>
            </w:r>
          </w:p>
        </w:tc>
        <w:tc>
          <w:tcPr>
            <w:tcW w:type="dxa" w:w="5329"/>
          </w:tcPr>
          <w:p>
            <w:r>
              <w:t>No non-electronic (printed) documentation is supplied. The help page offers its content in other formats (large-print PDF, plain text) on request by e-mail.</w:t>
            </w:r>
          </w:p>
        </w:tc>
      </w:tr>
      <w:tr>
        <w:tc>
          <w:tcPr>
            <w:tcW w:type="dxa" w:w="2948"/>
          </w:tcPr>
          <w:p>
            <w:r>
              <w:t>603.2 / 12.2.2 Support services provide information on accessibility features</w:t>
            </w:r>
          </w:p>
        </w:tc>
        <w:tc>
          <w:tcPr>
            <w:tcW w:type="dxa" w:w="1587"/>
          </w:tcPr>
          <w:p>
            <w:r>
              <w:t>Supports</w:t>
            </w:r>
          </w:p>
        </w:tc>
        <w:tc>
          <w:tcPr>
            <w:tcW w:type="dxa" w:w="5329"/>
          </w:tcPr>
          <w:p>
            <w:r>
              <w:t>The help page states that support answers questions about accessibility features and gives the e-mail and phone channels. This rating is based on the published support information; individual support conversations were not part of the audit sample.</w:t>
            </w:r>
          </w:p>
        </w:tc>
      </w:tr>
      <w:tr>
        <w:tc>
          <w:tcPr>
            <w:tcW w:type="dxa" w:w="2948"/>
          </w:tcPr>
          <w:p>
            <w:r>
              <w:t>603.3 / 12.2.3 Support services accommodate communication needs</w:t>
            </w:r>
          </w:p>
        </w:tc>
        <w:tc>
          <w:tcPr>
            <w:tcW w:type="dxa" w:w="1587"/>
          </w:tcPr>
          <w:p>
            <w:r>
              <w:t>Partially Supports</w:t>
            </w:r>
          </w:p>
        </w:tc>
        <w:tc>
          <w:tcPr>
            <w:tcW w:type="dxa" w:w="5329"/>
          </w:tcPr>
          <w:p>
            <w:r>
              <w:t>A text channel (e-mail) and a voice channel (phone) are offered. No sign-language, real-time-text or relay-service option is offered or referred to.</w:t>
            </w:r>
          </w:p>
        </w:tc>
      </w:tr>
    </w:tbl>
    <w:p/>
    <w:p>
      <w:pPr>
        <w:pStyle w:val="Heading1"/>
      </w:pPr>
      <w:r>
        <w:t>EN 301 549 report</w:t>
      </w:r>
    </w:p>
    <w:p>
      <w:pPr>
        <w:pStyle w:val="Heading2"/>
      </w:pPr>
      <w:r>
        <w:t>Chapter 4: Functional Performance Statements</w:t>
      </w:r>
    </w:p>
    <w:p>
      <w:r>
        <w:rPr>
          <w:b/>
        </w:rPr>
        <w:t>Clause 4.2</w:t>
      </w:r>
    </w:p>
    <w:tbl>
      <w:tblPr>
        <w:tblStyle w:val="TableGrid"/>
        <w:tblW w:type="auto" w:w="0"/>
        <w:tblLook w:firstColumn="1" w:firstRow="1" w:lastColumn="0" w:lastRow="0" w:noHBand="0" w:noVBand="1" w:val="04A0"/>
        <w:tblCaption w:val="Clause 4.2"/>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4.2.1 Usage without vision</w:t>
            </w:r>
          </w:p>
        </w:tc>
        <w:tc>
          <w:tcPr>
            <w:tcW w:type="dxa" w:w="1587"/>
          </w:tcPr>
          <w:p>
            <w:r>
              <w:t>Partially Supports</w:t>
            </w:r>
          </w:p>
        </w:tc>
        <w:tc>
          <w:tcPr>
            <w:tcW w:type="dxa" w:w="5329"/>
          </w:tcPr>
          <w:p>
            <w:r>
              <w:t>Programmatic names, roles, states and text alternatives verified in the accessibility tree; not confirmed with a screen reader. Session time-out without warning (2.2.1).</w:t>
            </w:r>
          </w:p>
        </w:tc>
      </w:tr>
      <w:tr>
        <w:tc>
          <w:tcPr>
            <w:tcW w:type="dxa" w:w="2948"/>
          </w:tcPr>
          <w:p>
            <w:r>
              <w:t>4.2.2 Usage with limited vision</w:t>
            </w:r>
          </w:p>
        </w:tc>
        <w:tc>
          <w:tcPr>
            <w:tcW w:type="dxa" w:w="1587"/>
          </w:tcPr>
          <w:p>
            <w:r>
              <w:t>Partially Supports</w:t>
            </w:r>
          </w:p>
        </w:tc>
        <w:tc>
          <w:tcPr>
            <w:tcW w:type="dxa" w:w="5329"/>
          </w:tcPr>
          <w:p>
            <w:r>
              <w:t>Contrast, reflow, text resize and focus indicator supported; chart series below 3:1 (1.4.11); session time-out (2.2.1).</w:t>
            </w:r>
          </w:p>
        </w:tc>
      </w:tr>
      <w:tr>
        <w:tc>
          <w:tcPr>
            <w:tcW w:type="dxa" w:w="2948"/>
          </w:tcPr>
          <w:p>
            <w:r>
              <w:t>4.2.3 Usage without perception of colour</w:t>
            </w:r>
          </w:p>
        </w:tc>
        <w:tc>
          <w:tcPr>
            <w:tcW w:type="dxa" w:w="1587"/>
          </w:tcPr>
          <w:p>
            <w:r>
              <w:t>Supports</w:t>
            </w:r>
          </w:p>
        </w:tc>
        <w:tc>
          <w:tcPr>
            <w:tcW w:type="dxa" w:w="5329"/>
          </w:tcPr>
          <w:p>
            <w:r>
              <w:t>Status and errors are conveyed in text; chart values are in a data table (1.4.1).</w:t>
            </w:r>
          </w:p>
        </w:tc>
      </w:tr>
      <w:tr>
        <w:tc>
          <w:tcPr>
            <w:tcW w:type="dxa" w:w="2948"/>
          </w:tcPr>
          <w:p>
            <w:r>
              <w:t>4.2.4 Usage without hearing</w:t>
            </w:r>
          </w:p>
        </w:tc>
        <w:tc>
          <w:tcPr>
            <w:tcW w:type="dxa" w:w="1587"/>
          </w:tcPr>
          <w:p>
            <w:r>
              <w:t>Supports</w:t>
            </w:r>
          </w:p>
        </w:tc>
        <w:tc>
          <w:tcPr>
            <w:tcW w:type="dxa" w:w="5329"/>
          </w:tcPr>
          <w:p>
            <w:r>
              <w:t>No audio output is used.</w:t>
            </w:r>
          </w:p>
        </w:tc>
      </w:tr>
      <w:tr>
        <w:tc>
          <w:tcPr>
            <w:tcW w:type="dxa" w:w="2948"/>
          </w:tcPr>
          <w:p>
            <w:r>
              <w:t>4.2.5 Usage with limited hearing</w:t>
            </w:r>
          </w:p>
        </w:tc>
        <w:tc>
          <w:tcPr>
            <w:tcW w:type="dxa" w:w="1587"/>
          </w:tcPr>
          <w:p>
            <w:r>
              <w:t>Supports</w:t>
            </w:r>
          </w:p>
        </w:tc>
        <w:tc>
          <w:tcPr>
            <w:tcW w:type="dxa" w:w="5329"/>
          </w:tcPr>
          <w:p>
            <w:r>
              <w:t>No audio output is used.</w:t>
            </w:r>
          </w:p>
        </w:tc>
      </w:tr>
      <w:tr>
        <w:tc>
          <w:tcPr>
            <w:tcW w:type="dxa" w:w="2948"/>
          </w:tcPr>
          <w:p>
            <w:r>
              <w:t>4.2.6 Usage with no or limited vocal capability</w:t>
            </w:r>
          </w:p>
        </w:tc>
        <w:tc>
          <w:tcPr>
            <w:tcW w:type="dxa" w:w="1587"/>
          </w:tcPr>
          <w:p>
            <w:r>
              <w:t>Supports</w:t>
            </w:r>
          </w:p>
        </w:tc>
        <w:tc>
          <w:tcPr>
            <w:tcW w:type="dxa" w:w="5329"/>
          </w:tcPr>
          <w:p>
            <w:r>
              <w:t>No speech input is required.</w:t>
            </w:r>
          </w:p>
        </w:tc>
      </w:tr>
      <w:tr>
        <w:tc>
          <w:tcPr>
            <w:tcW w:type="dxa" w:w="2948"/>
          </w:tcPr>
          <w:p>
            <w:r>
              <w:t>4.2.7 Usage with limited manipulation or strength</w:t>
            </w:r>
          </w:p>
        </w:tc>
        <w:tc>
          <w:tcPr>
            <w:tcW w:type="dxa" w:w="1587"/>
          </w:tcPr>
          <w:p>
            <w:r>
              <w:t>Partially Supports</w:t>
            </w:r>
          </w:p>
        </w:tc>
        <w:tc>
          <w:tcPr>
            <w:tcW w:type="dxa" w:w="5329"/>
          </w:tcPr>
          <w:p>
            <w:r>
              <w:t>Full keyboard operation and 24 px targets; session time-out without extension (2.2.1).</w:t>
            </w:r>
          </w:p>
        </w:tc>
      </w:tr>
      <w:tr>
        <w:tc>
          <w:tcPr>
            <w:tcW w:type="dxa" w:w="2948"/>
          </w:tcPr>
          <w:p>
            <w:r>
              <w:t>4.2.8 Usage with limited reach</w:t>
            </w:r>
          </w:p>
        </w:tc>
        <w:tc>
          <w:tcPr>
            <w:tcW w:type="dxa" w:w="1587"/>
          </w:tcPr>
          <w:p>
            <w:r>
              <w:t>Not Applicable</w:t>
            </w:r>
          </w:p>
        </w:tc>
        <w:tc>
          <w:tcPr>
            <w:tcW w:type="dxa" w:w="5329"/>
          </w:tcPr>
          <w:p>
            <w:r>
              <w:t>Web software with no hardware; reach depends on the user's device.</w:t>
            </w:r>
          </w:p>
        </w:tc>
      </w:tr>
      <w:tr>
        <w:tc>
          <w:tcPr>
            <w:tcW w:type="dxa" w:w="2948"/>
          </w:tcPr>
          <w:p>
            <w:r>
              <w:t>4.2.9 Minimize photosensitive seizure triggers</w:t>
            </w:r>
          </w:p>
        </w:tc>
        <w:tc>
          <w:tcPr>
            <w:tcW w:type="dxa" w:w="1587"/>
          </w:tcPr>
          <w:p>
            <w:r>
              <w:t>Supports</w:t>
            </w:r>
          </w:p>
        </w:tc>
        <w:tc>
          <w:tcPr>
            <w:tcW w:type="dxa" w:w="5329"/>
          </w:tcPr>
          <w:p>
            <w:r>
              <w:t>No flashing content (2.3.1).</w:t>
            </w:r>
          </w:p>
        </w:tc>
      </w:tr>
      <w:tr>
        <w:tc>
          <w:tcPr>
            <w:tcW w:type="dxa" w:w="2948"/>
          </w:tcPr>
          <w:p>
            <w:r>
              <w:t>4.2.10 Usage with limited cognition, language or learning</w:t>
            </w:r>
          </w:p>
        </w:tc>
        <w:tc>
          <w:tcPr>
            <w:tcW w:type="dxa" w:w="1587"/>
          </w:tcPr>
          <w:p>
            <w:r>
              <w:t>Partially Supports</w:t>
            </w:r>
          </w:p>
        </w:tc>
        <w:tc>
          <w:tcPr>
            <w:tcW w:type="dxa" w:w="5329"/>
          </w:tcPr>
          <w:p>
            <w:r>
              <w:t>Clear labels, error suggestions, confirmation before deletion; session time-out without warning (2.2.1).</w:t>
            </w:r>
          </w:p>
        </w:tc>
      </w:tr>
      <w:tr>
        <w:tc>
          <w:tcPr>
            <w:tcW w:type="dxa" w:w="2948"/>
          </w:tcPr>
          <w:p>
            <w:r>
              <w:t>4.2.11 Privacy</w:t>
            </w:r>
          </w:p>
        </w:tc>
        <w:tc>
          <w:tcPr>
            <w:tcW w:type="dxa" w:w="1587"/>
          </w:tcPr>
          <w:p>
            <w:r>
              <w:t>Supports</w:t>
            </w:r>
          </w:p>
        </w:tc>
        <w:tc>
          <w:tcPr>
            <w:tcW w:type="dxa" w:w="5329"/>
          </w:tcPr>
          <w:p>
            <w:r>
              <w:t>The product has no accessibility mode that outputs content audibly or otherwise exposes it to others; its accessibility features (keyboard operation, text alternatives, live region) rely on the user's own assistive technology and need no disclosure of personal data (code inspection).</w:t>
            </w:r>
          </w:p>
        </w:tc>
      </w:tr>
    </w:tbl>
    <w:p/>
    <w:p>
      <w:pPr>
        <w:pStyle w:val="Heading2"/>
      </w:pPr>
      <w:r>
        <w:t>Chapter 5: Generic requirements</w:t>
      </w:r>
    </w:p>
    <w:p>
      <w:r>
        <w:rPr>
          <w:b/>
        </w:rPr>
        <w:t>Chapter 5</w:t>
      </w:r>
    </w:p>
    <w:tbl>
      <w:tblPr>
        <w:tblStyle w:val="TableGrid"/>
        <w:tblW w:type="auto" w:w="0"/>
        <w:tblLook w:firstColumn="1" w:firstRow="1" w:lastColumn="0" w:lastRow="0" w:noHBand="0" w:noVBand="1" w:val="04A0"/>
        <w:tblCaption w:val="Chapter 5"/>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5.1 Closed functionality</w:t>
            </w:r>
          </w:p>
        </w:tc>
        <w:tc>
          <w:tcPr>
            <w:tcW w:type="dxa" w:w="1587"/>
          </w:tcPr>
          <w:p>
            <w:r>
              <w:t>Not Applicable</w:t>
            </w:r>
          </w:p>
        </w:tc>
        <w:tc>
          <w:tcPr>
            <w:tcW w:type="dxa" w:w="5329"/>
          </w:tcPr>
          <w:p>
            <w:r>
              <w:t>The product is not closed ICT; users can use their own assistive technology.</w:t>
            </w:r>
          </w:p>
        </w:tc>
      </w:tr>
      <w:tr>
        <w:tc>
          <w:tcPr>
            <w:tcW w:type="dxa" w:w="2948"/>
          </w:tcPr>
          <w:p>
            <w:r>
              <w:t>5.2 Activation of accessibility features</w:t>
            </w:r>
          </w:p>
        </w:tc>
        <w:tc>
          <w:tcPr>
            <w:tcW w:type="dxa" w:w="1587"/>
          </w:tcPr>
          <w:p>
            <w:r>
              <w:t>Not Applicable</w:t>
            </w:r>
          </w:p>
        </w:tc>
        <w:tc>
          <w:tcPr>
            <w:tcW w:type="dxa" w:w="5329"/>
          </w:tcPr>
          <w:p>
            <w:r>
              <w:t>No product-specific accessibility features to activate; browser and OS features remain available.</w:t>
            </w:r>
          </w:p>
        </w:tc>
      </w:tr>
      <w:tr>
        <w:tc>
          <w:tcPr>
            <w:tcW w:type="dxa" w:w="2948"/>
          </w:tcPr>
          <w:p>
            <w:r>
              <w:t>5.3 Biometrics</w:t>
            </w:r>
          </w:p>
        </w:tc>
        <w:tc>
          <w:tcPr>
            <w:tcW w:type="dxa" w:w="1587"/>
          </w:tcPr>
          <w:p>
            <w:r>
              <w:t>Not Applicable</w:t>
            </w:r>
          </w:p>
        </w:tc>
        <w:tc>
          <w:tcPr>
            <w:tcW w:type="dxa" w:w="5329"/>
          </w:tcPr>
          <w:p>
            <w:r>
              <w:t>No biometric identification is used.</w:t>
            </w:r>
          </w:p>
        </w:tc>
      </w:tr>
      <w:tr>
        <w:tc>
          <w:tcPr>
            <w:tcW w:type="dxa" w:w="2948"/>
          </w:tcPr>
          <w:p>
            <w:r>
              <w:t>5.4 Preservation of accessibility information during conversion</w:t>
            </w:r>
          </w:p>
        </w:tc>
        <w:tc>
          <w:tcPr>
            <w:tcW w:type="dxa" w:w="1587"/>
          </w:tcPr>
          <w:p>
            <w:r>
              <w:t>Not Applicable</w:t>
            </w:r>
          </w:p>
        </w:tc>
        <w:tc>
          <w:tcPr>
            <w:tcW w:type="dxa" w:w="5329"/>
          </w:tcPr>
          <w:p>
            <w:r>
              <w:t>No conversion function in scope (CSV export button is a placeholder in this example).</w:t>
            </w:r>
          </w:p>
        </w:tc>
      </w:tr>
      <w:tr>
        <w:tc>
          <w:tcPr>
            <w:tcW w:type="dxa" w:w="2948"/>
          </w:tcPr>
          <w:p>
            <w:r>
              <w:t>5.5 Operable parts</w:t>
            </w:r>
          </w:p>
        </w:tc>
        <w:tc>
          <w:tcPr>
            <w:tcW w:type="dxa" w:w="1587"/>
          </w:tcPr>
          <w:p>
            <w:r>
              <w:t>Not Applicable</w:t>
            </w:r>
          </w:p>
        </w:tc>
        <w:tc>
          <w:tcPr>
            <w:tcW w:type="dxa" w:w="5329"/>
          </w:tcPr>
          <w:p>
            <w:r>
              <w:t>No hardware.</w:t>
            </w:r>
          </w:p>
        </w:tc>
      </w:tr>
      <w:tr>
        <w:tc>
          <w:tcPr>
            <w:tcW w:type="dxa" w:w="2948"/>
          </w:tcPr>
          <w:p>
            <w:r>
              <w:t>5.6 Locking or toggle controls</w:t>
            </w:r>
          </w:p>
        </w:tc>
        <w:tc>
          <w:tcPr>
            <w:tcW w:type="dxa" w:w="1587"/>
          </w:tcPr>
          <w:p>
            <w:r>
              <w:t>Not Applicable</w:t>
            </w:r>
          </w:p>
        </w:tc>
        <w:tc>
          <w:tcPr>
            <w:tcW w:type="dxa" w:w="5329"/>
          </w:tcPr>
          <w:p>
            <w:r>
              <w:t>No hardware.</w:t>
            </w:r>
          </w:p>
        </w:tc>
      </w:tr>
      <w:tr>
        <w:tc>
          <w:tcPr>
            <w:tcW w:type="dxa" w:w="2948"/>
          </w:tcPr>
          <w:p>
            <w:r>
              <w:t>5.7 Key repeat</w:t>
            </w:r>
          </w:p>
        </w:tc>
        <w:tc>
          <w:tcPr>
            <w:tcW w:type="dxa" w:w="1587"/>
          </w:tcPr>
          <w:p>
            <w:r>
              <w:t>Not Applicable</w:t>
            </w:r>
          </w:p>
        </w:tc>
        <w:tc>
          <w:tcPr>
            <w:tcW w:type="dxa" w:w="5329"/>
          </w:tcPr>
          <w:p>
            <w:r>
              <w:t>Key repeat is controlled by the platform.</w:t>
            </w:r>
          </w:p>
        </w:tc>
      </w:tr>
      <w:tr>
        <w:tc>
          <w:tcPr>
            <w:tcW w:type="dxa" w:w="2948"/>
          </w:tcPr>
          <w:p>
            <w:r>
              <w:t>5.8 Double-strike key acceptance</w:t>
            </w:r>
          </w:p>
        </w:tc>
        <w:tc>
          <w:tcPr>
            <w:tcW w:type="dxa" w:w="1587"/>
          </w:tcPr>
          <w:p>
            <w:r>
              <w:t>Not Applicable</w:t>
            </w:r>
          </w:p>
        </w:tc>
        <w:tc>
          <w:tcPr>
            <w:tcW w:type="dxa" w:w="5329"/>
          </w:tcPr>
          <w:p>
            <w:r>
              <w:t>Controlled by the platform.</w:t>
            </w:r>
          </w:p>
        </w:tc>
      </w:tr>
      <w:tr>
        <w:tc>
          <w:tcPr>
            <w:tcW w:type="dxa" w:w="2948"/>
          </w:tcPr>
          <w:p>
            <w:r>
              <w:t>5.9 Simultaneous user actions</w:t>
            </w:r>
          </w:p>
        </w:tc>
        <w:tc>
          <w:tcPr>
            <w:tcW w:type="dxa" w:w="1587"/>
          </w:tcPr>
          <w:p>
            <w:r>
              <w:t>Supports</w:t>
            </w:r>
          </w:p>
        </w:tc>
        <w:tc>
          <w:tcPr>
            <w:tcW w:type="dxa" w:w="5329"/>
          </w:tcPr>
          <w:p>
            <w:r>
              <w:t>No function requires simultaneous actions (code inspection).</w:t>
            </w:r>
          </w:p>
        </w:tc>
      </w:tr>
    </w:tbl>
    <w:p/>
    <w:p>
      <w:pPr>
        <w:pStyle w:val="Heading2"/>
      </w:pPr>
      <w:r>
        <w:t>Chapters 6 – 8</w:t>
      </w:r>
    </w:p>
    <w:p>
      <w:r>
        <w:t>Not applicable — no voice communication, no video and no hardware.</w:t>
      </w:r>
    </w:p>
    <w:p>
      <w:pPr>
        <w:pStyle w:val="Heading2"/>
      </w:pPr>
      <w:r>
        <w:t>Chapter 9: Web</w:t>
      </w:r>
    </w:p>
    <w:p>
      <w:r>
        <w:t>Clauses 9.1.1.1 – 9.4.1.3 correspond one-to-one to the WCAG 2.1 Level A and AA success criteria; see Tables 1 and 2. EN 301 549 V3.2.1 does not yet reference the six criteria added in WCAG 2.2. Clause 9.6 is not met while 2.2.1 is not supported.</w:t>
      </w:r>
    </w:p>
    <w:p>
      <w:r>
        <w:rPr>
          <w:b/>
        </w:rPr>
        <w:t>Chapter 9 counts</w:t>
      </w:r>
    </w:p>
    <w:tbl>
      <w:tblPr>
        <w:tblStyle w:val="TableGrid"/>
        <w:tblW w:type="auto" w:w="0"/>
        <w:tblLook w:firstColumn="1" w:firstRow="1" w:lastColumn="0" w:lastRow="0" w:noHBand="0" w:noVBand="1" w:val="04A0"/>
        <w:tblCaption w:val="Chapter 9 counts"/>
      </w:tblPr>
      <w:tblGrid>
        <w:gridCol w:w="1409"/>
        <w:gridCol w:w="1409"/>
        <w:gridCol w:w="1409"/>
        <w:gridCol w:w="1409"/>
        <w:gridCol w:w="1409"/>
        <w:gridCol w:w="1409"/>
        <w:gridCol w:w="1409"/>
      </w:tblGrid>
      <w:tr>
        <w:trPr>
          <w:tblHeader w:val="true"/>
        </w:trPr>
        <w:tc>
          <w:tcPr>
            <w:tcW w:type="dxa" w:w="1409"/>
            <w:shd w:val="clear" w:color="auto" w:fill="EEF2F6"/>
          </w:tcPr>
          <w:p>
            <w:r>
              <w:rPr>
                <w:b/>
              </w:rPr>
              <w:t>Set</w:t>
            </w:r>
          </w:p>
        </w:tc>
        <w:tc>
          <w:tcPr>
            <w:tcW w:type="dxa" w:w="1409"/>
            <w:shd w:val="clear" w:color="auto" w:fill="EEF2F6"/>
          </w:tcPr>
          <w:p>
            <w:r>
              <w:rPr>
                <w:b/>
              </w:rPr>
              <w:t>Supports</w:t>
            </w:r>
          </w:p>
        </w:tc>
        <w:tc>
          <w:tcPr>
            <w:tcW w:type="dxa" w:w="1409"/>
            <w:shd w:val="clear" w:color="auto" w:fill="EEF2F6"/>
          </w:tcPr>
          <w:p>
            <w:r>
              <w:rPr>
                <w:b/>
              </w:rPr>
              <w:t>Partially Supports</w:t>
            </w:r>
          </w:p>
        </w:tc>
        <w:tc>
          <w:tcPr>
            <w:tcW w:type="dxa" w:w="1409"/>
            <w:shd w:val="clear" w:color="auto" w:fill="EEF2F6"/>
          </w:tcPr>
          <w:p>
            <w:r>
              <w:rPr>
                <w:b/>
              </w:rPr>
              <w:t>Does Not Support</w:t>
            </w:r>
          </w:p>
        </w:tc>
        <w:tc>
          <w:tcPr>
            <w:tcW w:type="dxa" w:w="1409"/>
            <w:shd w:val="clear" w:color="auto" w:fill="EEF2F6"/>
          </w:tcPr>
          <w:p>
            <w:r>
              <w:rPr>
                <w:b/>
              </w:rPr>
              <w:t>Not Applicable</w:t>
            </w:r>
          </w:p>
        </w:tc>
        <w:tc>
          <w:tcPr>
            <w:tcW w:type="dxa" w:w="1409"/>
            <w:shd w:val="clear" w:color="auto" w:fill="EEF2F6"/>
          </w:tcPr>
          <w:p>
            <w:r>
              <w:rPr>
                <w:b/>
              </w:rPr>
              <w:t>Not Evaluated</w:t>
            </w:r>
          </w:p>
        </w:tc>
        <w:tc>
          <w:tcPr>
            <w:tcW w:type="dxa" w:w="1409"/>
            <w:shd w:val="clear" w:color="auto" w:fill="EEF2F6"/>
          </w:tcPr>
          <w:p>
            <w:r>
              <w:rPr>
                <w:b/>
              </w:rPr>
              <w:t>Total</w:t>
            </w:r>
          </w:p>
        </w:tc>
      </w:tr>
      <w:tr>
        <w:tc>
          <w:tcPr>
            <w:tcW w:type="dxa" w:w="1409"/>
          </w:tcPr>
          <w:p>
            <w:r>
              <w:t>Clauses 9.1.1.1 – 9.4.1.3</w:t>
            </w:r>
          </w:p>
        </w:tc>
        <w:tc>
          <w:tcPr>
            <w:tcW w:type="dxa" w:w="1409"/>
          </w:tcPr>
          <w:p>
            <w:r>
              <w:t>37</w:t>
            </w:r>
          </w:p>
        </w:tc>
        <w:tc>
          <w:tcPr>
            <w:tcW w:type="dxa" w:w="1409"/>
          </w:tcPr>
          <w:p>
            <w:r>
              <w:t>1</w:t>
            </w:r>
          </w:p>
        </w:tc>
        <w:tc>
          <w:tcPr>
            <w:tcW w:type="dxa" w:w="1409"/>
          </w:tcPr>
          <w:p>
            <w:r>
              <w:t>1</w:t>
            </w:r>
          </w:p>
        </w:tc>
        <w:tc>
          <w:tcPr>
            <w:tcW w:type="dxa" w:w="1409"/>
          </w:tcPr>
          <w:p>
            <w:r>
              <w:t>11</w:t>
            </w:r>
          </w:p>
        </w:tc>
        <w:tc>
          <w:tcPr>
            <w:tcW w:type="dxa" w:w="1409"/>
          </w:tcPr>
          <w:p>
            <w:r>
              <w:t>0</w:t>
            </w:r>
          </w:p>
        </w:tc>
        <w:tc>
          <w:tcPr>
            <w:tcW w:type="dxa" w:w="1409"/>
          </w:tcPr>
          <w:p>
            <w:r>
              <w:t>50</w:t>
            </w:r>
          </w:p>
        </w:tc>
      </w:tr>
    </w:tbl>
    <w:p/>
    <w:p>
      <w:pPr>
        <w:pStyle w:val="Heading2"/>
      </w:pPr>
      <w:r>
        <w:t>Chapter 10: Non-web documents</w:t>
      </w:r>
    </w:p>
    <w:p>
      <w:r>
        <w:t>Not applicable within scope: the three pages provide no downloadable documents (the CSV export button is a placeholder).</w:t>
      </w:r>
    </w:p>
    <w:p>
      <w:pPr>
        <w:pStyle w:val="Heading2"/>
      </w:pPr>
      <w:r>
        <w:t>Chapter 11: Software</w:t>
      </w:r>
    </w:p>
    <w:p>
      <w:r>
        <w:t>Not applicable — the product is web content covered by chapter 9.</w:t>
      </w:r>
    </w:p>
    <w:p>
      <w:pPr>
        <w:pStyle w:val="Heading2"/>
      </w:pPr>
      <w:r>
        <w:t>Chapter 12: Documentation and support services</w:t>
      </w:r>
    </w:p>
    <w:p>
      <w:r>
        <w:rPr>
          <w:b/>
        </w:rPr>
        <w:t>Chapter 12</w:t>
      </w:r>
    </w:p>
    <w:tbl>
      <w:tblPr>
        <w:tblStyle w:val="TableGrid"/>
        <w:tblW w:type="auto" w:w="0"/>
        <w:tblLook w:firstColumn="1" w:firstRow="1" w:lastColumn="0" w:lastRow="0" w:noHBand="0" w:noVBand="1" w:val="04A0"/>
        <w:tblCaption w:val="Chapter 12"/>
      </w:tblPr>
      <w:tblGrid>
        <w:gridCol w:w="3289"/>
        <w:gridCol w:w="3289"/>
        <w:gridCol w:w="3289"/>
      </w:tblGrid>
      <w:tr>
        <w:trPr>
          <w:tblHeader w:val="true"/>
        </w:trPr>
        <w:tc>
          <w:tcPr>
            <w:tcW w:type="dxa" w:w="2948"/>
            <w:shd w:val="clear" w:color="auto" w:fill="EEF2F6"/>
          </w:tcPr>
          <w:p>
            <w:r>
              <w:rPr>
                <w:b/>
              </w:rPr>
              <w:t>Criteria</w:t>
            </w:r>
          </w:p>
        </w:tc>
        <w:tc>
          <w:tcPr>
            <w:tcW w:type="dxa" w:w="1587"/>
            <w:shd w:val="clear" w:color="auto" w:fill="EEF2F6"/>
          </w:tcPr>
          <w:p>
            <w:r>
              <w:rPr>
                <w:b/>
              </w:rPr>
              <w:t>Conformance Level</w:t>
            </w:r>
          </w:p>
        </w:tc>
        <w:tc>
          <w:tcPr>
            <w:tcW w:type="dxa" w:w="5329"/>
            <w:shd w:val="clear" w:color="auto" w:fill="EEF2F6"/>
          </w:tcPr>
          <w:p>
            <w:r>
              <w:rPr>
                <w:b/>
              </w:rPr>
              <w:t>Remarks and Explanations</w:t>
            </w:r>
          </w:p>
        </w:tc>
      </w:tr>
      <w:tr>
        <w:tc>
          <w:tcPr>
            <w:tcW w:type="dxa" w:w="2948"/>
          </w:tcPr>
          <w:p>
            <w:r>
              <w:t>602.2 / 12.1.1 Accessibility and compatibility features in product documentation</w:t>
            </w:r>
          </w:p>
        </w:tc>
        <w:tc>
          <w:tcPr>
            <w:tcW w:type="dxa" w:w="1587"/>
          </w:tcPr>
          <w:p>
            <w:r>
              <w:t>Supports</w:t>
            </w:r>
          </w:p>
        </w:tc>
        <w:tc>
          <w:tcPr>
            <w:tcW w:type="dxa" w:w="5329"/>
          </w:tcPr>
          <w:p>
            <w:r>
              <w:t>The help page 'Yardım ve belgeler' (yardim.html, linked from the header and footer of every page) lists the accessibility features (keyboard operation, skip link, Esc closes the dialog, status messages, chart data table, reflow), the keyboard commands, the known issues (session time-out, chart contrast) and the compatibility limits (tested in Chromium only, not with screen readers).</w:t>
            </w:r>
          </w:p>
        </w:tc>
      </w:tr>
      <w:tr>
        <w:tc>
          <w:tcPr>
            <w:tcW w:type="dxa" w:w="2948"/>
          </w:tcPr>
          <w:p>
            <w:r>
              <w:t>602.3 / 12.1.2 Electronic support documentation is accessible</w:t>
            </w:r>
          </w:p>
        </w:tc>
        <w:tc>
          <w:tcPr>
            <w:tcW w:type="dxa" w:w="1587"/>
          </w:tcPr>
          <w:p>
            <w:r>
              <w:t>Supports</w:t>
            </w:r>
          </w:p>
        </w:tc>
        <w:tc>
          <w:tcPr>
            <w:tcW w:type="dxa" w:w="5329"/>
          </w:tcPr>
          <w:p>
            <w:r>
              <w:t>The help page was audited like the product: axe 0 violations, Nu Html Checker 0 errors, lang and title set, 8 headings, skip link, 320 px reflow (320 px), 0 targets under 24 px, 0 unnamed links. The first after-run found 5 list links 17 px high; fixed with a 24 px minimum height and re-measured.</w:t>
            </w:r>
          </w:p>
        </w:tc>
      </w:tr>
      <w:tr>
        <w:tc>
          <w:tcPr>
            <w:tcW w:type="dxa" w:w="2948"/>
          </w:tcPr>
          <w:p>
            <w:r>
              <w:t>603.2 / 12.2.2 Support services provide information on accessibility features</w:t>
            </w:r>
          </w:p>
        </w:tc>
        <w:tc>
          <w:tcPr>
            <w:tcW w:type="dxa" w:w="1587"/>
          </w:tcPr>
          <w:p>
            <w:r>
              <w:t>Supports</w:t>
            </w:r>
          </w:p>
        </w:tc>
        <w:tc>
          <w:tcPr>
            <w:tcW w:type="dxa" w:w="5329"/>
          </w:tcPr>
          <w:p>
            <w:r>
              <w:t>The help page states that support answers questions about accessibility features and gives the e-mail and phone channels. This rating is based on the published support information; individual support conversations were not part of the audit sample.</w:t>
            </w:r>
          </w:p>
        </w:tc>
      </w:tr>
      <w:tr>
        <w:tc>
          <w:tcPr>
            <w:tcW w:type="dxa" w:w="2948"/>
          </w:tcPr>
          <w:p>
            <w:r>
              <w:t>603.3 / 12.2.3 Support services accommodate communication needs</w:t>
            </w:r>
          </w:p>
        </w:tc>
        <w:tc>
          <w:tcPr>
            <w:tcW w:type="dxa" w:w="1587"/>
          </w:tcPr>
          <w:p>
            <w:r>
              <w:t>Partially Supports</w:t>
            </w:r>
          </w:p>
        </w:tc>
        <w:tc>
          <w:tcPr>
            <w:tcW w:type="dxa" w:w="5329"/>
          </w:tcPr>
          <w:p>
            <w:r>
              <w:t>A text channel (e-mail) and a voice channel (phone) are offered. No sign-language, real-time-text or relay-service option is offered or referred to.</w:t>
            </w:r>
          </w:p>
        </w:tc>
      </w:tr>
      <w:tr>
        <w:tc>
          <w:tcPr>
            <w:tcW w:type="dxa" w:w="2948"/>
          </w:tcPr>
          <w:p>
            <w:r>
              <w:t>12.2.4 Documentation provided by support services is accessible</w:t>
            </w:r>
          </w:p>
        </w:tc>
        <w:tc>
          <w:tcPr>
            <w:tcW w:type="dxa" w:w="1587"/>
          </w:tcPr>
          <w:p>
            <w:r>
              <w:t>Supports</w:t>
            </w:r>
          </w:p>
        </w:tc>
        <w:tc>
          <w:tcPr>
            <w:tcW w:type="dxa" w:w="5329"/>
          </w:tcPr>
          <w:p>
            <w:r>
              <w:t>The documentation support refers users to is the help page, which meets the WCAG A/AA checks above (see 12.1.2). Alternative formats are offered on request; no such file existed for this example to check.</w:t>
            </w:r>
          </w:p>
        </w:tc>
      </w:tr>
    </w:tbl>
    <w:p/>
    <w:p>
      <w:pPr>
        <w:pStyle w:val="Heading2"/>
      </w:pPr>
      <w:r>
        <w:t>Chapter 13: Relay or emergency service access</w:t>
      </w:r>
    </w:p>
    <w:p>
      <w:r>
        <w:t>Not applicable.</w:t>
      </w:r>
    </w:p>
    <w:p>
      <w:pPr>
        <w:pStyle w:val="Heading1"/>
      </w:pPr>
      <w:r>
        <w:t>Legal disclaimer and notes</w:t>
      </w:r>
    </w:p>
    <w:p>
      <w:r>
        <w:t>This report describes a fictional demo application created for illustration. Statements apply only to the three pages, the published support information and the states listed under "Evaluation methods used", tested on 2026-10-06. Automated and scripted checks find only part of the barriers; the remarks say which method supports each statement.</w:t>
      </w:r>
    </w:p>
    <w:p>
      <w:r>
        <w:t>The structure of this report follows the VPAT® 2.5 Rev INT (international edition) format; the wording is the author's own. VPAT® is a registered trademark of the Information Technology Industry Council (ITI).</w:t>
      </w:r>
    </w:p>
    <w:sectPr w:rsidR="00FC693F" w:rsidRPr="0006063C" w:rsidSect="00034616">
      <w:pgSz w:w="11906" w:h="16838"/>
      <w:pgMar w:top="1440" w:right="1020" w:bottom="144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Accessibility Conformance Report – Randevu Paneli 1.1 (FICTIONAL example)</dc:title>
  <dc:subject>ACR based on the VPAT 2.5 Rev INT format</dc:subject>
  <dc:creator>Ali Karabüyük</dc:creator>
  <cp:keywords/>
  <dc:description>Fictional example product</dc:description>
  <cp:lastModifiedBy>Ali Karabüyük</cp:lastModifiedBy>
  <cp:revision>1</cp:revision>
  <dcterms:created xsi:type="dcterms:W3CDTF">2013-12-23T23:15:00Z</dcterms:created>
  <dcterms:modified xsi:type="dcterms:W3CDTF">2013-12-23T23:15:00Z</dcterms:modified>
  <cp:category/>
  <dc:language>en-GB</dc:language>
</cp:coreProperties>
</file>