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  <w:jc w:val="left"/>
      </w:pPr>
      <w:r>
        <w:rPr>
          <w:b/>
          <w:color w:val="0B5CAD"/>
        </w:rPr>
        <w:t>Easy Read</w:t>
      </w:r>
    </w:p>
    <w:p>
      <w:pPr>
        <w:pStyle w:val="Title"/>
        <w:spacing w:line="360" w:lineRule="auto" w:after="240"/>
        <w:jc w:val="left"/>
      </w:pPr>
      <w:r>
        <w:t>Your rights about your personal data</w:t>
      </w:r>
    </w:p>
    <w:p>
      <w:pPr>
        <w:pStyle w:val="Heading1"/>
        <w:spacing w:line="360" w:lineRule="auto" w:after="160"/>
        <w:jc w:val="left"/>
      </w:pPr>
      <w:r>
        <w:t>About this text</w:t>
      </w:r>
    </w:p>
    <w:p>
      <w:pPr>
        <w:spacing w:line="360" w:lineRule="auto" w:after="200"/>
        <w:jc w:val="left"/>
        <w:shd w:val="clear" w:color="auto" w:fill="FFF7DF"/>
      </w:pPr>
      <w:r>
        <w:t>This text is in Easy Read.</w:t>
        <w:br/>
      </w:r>
      <w:r>
        <w:t>It explains 2 parts of a law in Turkey.</w:t>
        <w:br/>
      </w:r>
      <w:r>
        <w:t>The number of the law is 6698.</w:t>
        <w:br/>
      </w:r>
      <w:r>
        <w:t>This text helps you understand the law.</w:t>
        <w:br/>
      </w:r>
      <w:r>
        <w:t>Legally, only the official text of the law counts.</w:t>
      </w:r>
    </w:p>
    <w:p>
      <w:pPr>
        <w:pStyle w:val="Heading1"/>
        <w:spacing w:line="360" w:lineRule="auto" w:after="160"/>
        <w:jc w:val="left"/>
      </w:pPr>
      <w:r>
        <w:t>Important words</w:t>
      </w:r>
    </w:p>
    <w:p>
      <w:pPr>
        <w:pStyle w:val="Heading2"/>
        <w:spacing w:line="360" w:lineRule="auto" w:after="40"/>
        <w:jc w:val="left"/>
      </w:pPr>
      <w:r>
        <w:t>Personal data</w:t>
      </w:r>
    </w:p>
    <w:p>
      <w:pPr>
        <w:spacing w:line="360" w:lineRule="auto" w:after="200"/>
        <w:jc w:val="left"/>
      </w:pPr>
      <w:r>
        <w:t>Personal data is information about you.</w:t>
        <w:br/>
      </w:r>
      <w:r>
        <w:t>For example your name, your phone number or your address.</w:t>
      </w:r>
    </w:p>
    <w:p>
      <w:pPr>
        <w:pStyle w:val="Heading2"/>
        <w:spacing w:line="360" w:lineRule="auto" w:after="40"/>
        <w:jc w:val="left"/>
      </w:pPr>
      <w:r>
        <w:t>Organisation</w:t>
      </w:r>
    </w:p>
    <w:p>
      <w:pPr>
        <w:spacing w:line="360" w:lineRule="auto" w:after="200"/>
        <w:jc w:val="left"/>
      </w:pPr>
      <w:r>
        <w:t>An organisation is a place that uses your personal data.</w:t>
        <w:br/>
      </w:r>
      <w:r>
        <w:t>For example a company, a bank or a state office.</w:t>
        <w:br/>
      </w:r>
      <w:r>
        <w:t>The law calls this organisation the data controller.</w:t>
      </w:r>
    </w:p>
    <w:p>
      <w:pPr>
        <w:pStyle w:val="Heading2"/>
        <w:spacing w:line="360" w:lineRule="auto" w:after="40"/>
        <w:jc w:val="left"/>
      </w:pPr>
      <w:r>
        <w:t>The Board</w:t>
      </w:r>
    </w:p>
    <w:p>
      <w:pPr>
        <w:spacing w:line="360" w:lineRule="auto" w:after="200"/>
        <w:jc w:val="left"/>
      </w:pPr>
      <w:r>
        <w:t>The Board is the Personal Data Protection Board in Turkey.</w:t>
        <w:br/>
      </w:r>
      <w:r>
        <w:t>The Board works to protect personal data.</w:t>
      </w:r>
    </w:p>
    <w:p>
      <w:pPr>
        <w:pStyle w:val="Heading2"/>
        <w:spacing w:line="360" w:lineRule="auto" w:after="40"/>
        <w:jc w:val="left"/>
      </w:pPr>
      <w:r>
        <w:t>To apply</w:t>
      </w:r>
    </w:p>
    <w:p>
      <w:pPr>
        <w:spacing w:line="360" w:lineRule="auto" w:after="200"/>
        <w:jc w:val="left"/>
      </w:pPr>
      <w:r>
        <w:t>To apply means to ask an organisation something in writing.</w:t>
      </w:r>
    </w:p>
    <w:p>
      <w:pPr>
        <w:pStyle w:val="Heading2"/>
        <w:spacing w:line="360" w:lineRule="auto" w:after="40"/>
        <w:jc w:val="left"/>
      </w:pPr>
      <w:r>
        <w:t>To delete</w:t>
      </w:r>
    </w:p>
    <w:p>
      <w:pPr>
        <w:spacing w:line="360" w:lineRule="auto" w:after="200"/>
        <w:jc w:val="left"/>
      </w:pPr>
      <w:r>
        <w:t>To delete means to remove the data completely.</w:t>
      </w:r>
    </w:p>
    <w:p>
      <w:pPr>
        <w:pStyle w:val="Heading2"/>
        <w:spacing w:line="360" w:lineRule="auto" w:after="40"/>
        <w:jc w:val="left"/>
      </w:pPr>
      <w:r>
        <w:t>To object</w:t>
      </w:r>
    </w:p>
    <w:p>
      <w:pPr>
        <w:spacing w:line="360" w:lineRule="auto" w:after="200"/>
        <w:jc w:val="left"/>
      </w:pPr>
      <w:r>
        <w:t>To object means to say that you are against a decision.</w:t>
      </w:r>
    </w:p>
    <w:p>
      <w:pPr>
        <w:pStyle w:val="Heading1"/>
        <w:spacing w:line="360" w:lineRule="auto" w:after="160"/>
        <w:jc w:val="left"/>
      </w:pPr>
      <w:r>
        <w:t>Your rights</w:t>
      </w:r>
    </w:p>
    <w:p>
      <w:pPr>
        <w:spacing w:line="360" w:lineRule="auto" w:after="200"/>
        <w:jc w:val="left"/>
      </w:pPr>
      <w:r>
        <w:t>An organisation may use your personal data.</w:t>
        <w:br/>
      </w:r>
      <w:r>
        <w:t>You can apply to this organisation.</w:t>
        <w:br/>
      </w:r>
      <w:r>
        <w:t>You have these rights.</w:t>
      </w:r>
    </w:p>
    <w:p>
      <w:pPr>
        <w:pStyle w:val="ListBullet"/>
        <w:spacing w:line="360" w:lineRule="auto" w:after="200"/>
        <w:jc w:val="left"/>
      </w:pPr>
      <w:r>
        <w:t>Does the organisation use your data?</w:t>
        <w:br/>
      </w:r>
      <w:r>
        <w:t>You can ask this.</w:t>
      </w:r>
    </w:p>
    <w:p>
      <w:pPr>
        <w:pStyle w:val="ListBullet"/>
        <w:spacing w:line="360" w:lineRule="auto" w:after="200"/>
        <w:jc w:val="left"/>
      </w:pPr>
      <w:r>
        <w:t>If the organisation uses your data, you can ask for information about it.</w:t>
      </w:r>
    </w:p>
    <w:p>
      <w:pPr>
        <w:pStyle w:val="ListBullet"/>
        <w:spacing w:line="360" w:lineRule="auto" w:after="200"/>
        <w:jc w:val="left"/>
      </w:pPr>
      <w:r>
        <w:t>Why does the organisation use your data?</w:t>
        <w:br/>
      </w:r>
      <w:r>
        <w:t>You can ask this.</w:t>
        <w:br/>
      </w:r>
      <w:r>
        <w:t>Does it use your data only for this reason?</w:t>
        <w:br/>
      </w:r>
      <w:r>
        <w:t>You can ask this too.</w:t>
      </w:r>
    </w:p>
    <w:p>
      <w:pPr>
        <w:pStyle w:val="ListBullet"/>
        <w:spacing w:line="360" w:lineRule="auto" w:after="200"/>
        <w:jc w:val="left"/>
      </w:pPr>
      <w:r>
        <w:t>Did the organisation give your data to other people?</w:t>
        <w:br/>
      </w:r>
      <w:r>
        <w:t>Who did it give your data to?</w:t>
        <w:br/>
      </w:r>
      <w:r>
        <w:t>You have the right to know this.</w:t>
        <w:br/>
      </w:r>
      <w:r>
        <w:t>These people can be in Turkey or in another country.</w:t>
      </w:r>
    </w:p>
    <w:p>
      <w:pPr>
        <w:pStyle w:val="ListBullet"/>
        <w:spacing w:line="360" w:lineRule="auto" w:after="200"/>
        <w:jc w:val="left"/>
      </w:pPr>
      <w:r>
        <w:t>Your data may be wrong or something may be missing.</w:t>
        <w:br/>
      </w:r>
      <w:r>
        <w:t>You can ask the organisation to correct your data.</w:t>
      </w:r>
    </w:p>
    <w:p>
      <w:pPr>
        <w:pStyle w:val="ListBullet"/>
        <w:spacing w:line="360" w:lineRule="auto" w:after="200"/>
        <w:jc w:val="left"/>
      </w:pPr>
      <w:r>
        <w:t>Sometimes you can ask the organisation to delete your data.</w:t>
        <w:br/>
      </w:r>
      <w:r>
        <w:t>The law says when this is possible.</w:t>
        <w:br/>
      </w:r>
      <w:r>
        <w:t>For example, the reason for using your data may be over.</w:t>
      </w:r>
    </w:p>
    <w:p>
      <w:pPr>
        <w:pStyle w:val="ListBullet"/>
        <w:spacing w:line="360" w:lineRule="auto" w:after="200"/>
        <w:jc w:val="left"/>
      </w:pPr>
      <w:r>
        <w:t>The organisation corrected or deleted your data.</w:t>
        <w:br/>
      </w:r>
      <w:r>
        <w:t>Maybe the organisation gave your data to other people before.</w:t>
        <w:br/>
      </w:r>
      <w:r>
        <w:t>Then you can ask the organisation to tell these people too.</w:t>
      </w:r>
    </w:p>
    <w:p>
      <w:pPr>
        <w:pStyle w:val="ListBullet"/>
        <w:spacing w:line="360" w:lineRule="auto" w:after="200"/>
        <w:jc w:val="left"/>
      </w:pPr>
      <w:r>
        <w:t>Sometimes only a computer checks your data.</w:t>
        <w:br/>
      </w:r>
      <w:r>
        <w:t>The computer decides alone.</w:t>
        <w:br/>
      </w:r>
      <w:r>
        <w:t>This decision may be bad for you.</w:t>
        <w:br/>
      </w:r>
      <w:r>
        <w:t>Then you can object to this decision.</w:t>
      </w:r>
    </w:p>
    <w:p>
      <w:pPr>
        <w:pStyle w:val="ListBullet"/>
        <w:spacing w:line="360" w:lineRule="auto" w:after="200"/>
        <w:jc w:val="left"/>
      </w:pPr>
      <w:r>
        <w:t>The organisation may have broken the law when it used your data.</w:t>
        <w:br/>
      </w:r>
      <w:r>
        <w:t>This may have caused you harm.</w:t>
        <w:br/>
      </w:r>
      <w:r>
        <w:t>Then you can ask the organisation to pay for the harm.</w:t>
      </w:r>
    </w:p>
    <w:p>
      <w:pPr>
        <w:pStyle w:val="Heading1"/>
        <w:spacing w:line="360" w:lineRule="auto" w:after="160"/>
        <w:jc w:val="left"/>
      </w:pPr>
      <w:r>
        <w:t>How to apply</w:t>
      </w:r>
    </w:p>
    <w:p>
      <w:pPr>
        <w:pStyle w:val="ListBullet"/>
        <w:spacing w:line="360" w:lineRule="auto" w:after="200"/>
        <w:jc w:val="left"/>
      </w:pPr>
      <w:r>
        <w:t>Write down your request and send it to the organisation.</w:t>
        <w:br/>
      </w:r>
      <w:r>
        <w:t>The Board can also allow other ways.</w:t>
      </w:r>
    </w:p>
    <w:p>
      <w:pPr>
        <w:pStyle w:val="ListBullet"/>
        <w:spacing w:line="360" w:lineRule="auto" w:after="200"/>
        <w:jc w:val="left"/>
      </w:pPr>
      <w:r>
        <w:t>The organisation must answer you as soon as possible.</w:t>
        <w:br/>
      </w:r>
      <w:r>
        <w:t>The organisation has 30 days at the most.</w:t>
      </w:r>
    </w:p>
    <w:p>
      <w:pPr>
        <w:pStyle w:val="ListBullet"/>
        <w:spacing w:line="360" w:lineRule="auto" w:after="200"/>
        <w:jc w:val="left"/>
      </w:pPr>
      <w:r>
        <w:t>Usually the answer is free.</w:t>
      </w:r>
    </w:p>
    <w:p>
      <w:pPr>
        <w:pStyle w:val="ListBullet"/>
        <w:spacing w:line="360" w:lineRule="auto" w:after="200"/>
        <w:jc w:val="left"/>
      </w:pPr>
      <w:r>
        <w:t>Sometimes the organisation has extra costs.</w:t>
        <w:br/>
      </w:r>
      <w:r>
        <w:t>Then the organisation can ask you for a fee.</w:t>
        <w:br/>
      </w:r>
      <w:r>
        <w:t>The Board decides how much the fee can be.</w:t>
      </w:r>
    </w:p>
    <w:p>
      <w:pPr>
        <w:pStyle w:val="ListBullet"/>
        <w:spacing w:line="360" w:lineRule="auto" w:after="200"/>
        <w:jc w:val="left"/>
      </w:pPr>
      <w:r>
        <w:t>The organisation says yes or no to your request.</w:t>
        <w:br/>
      </w:r>
      <w:r>
        <w:t>If the organisation says no, it must tell you why.</w:t>
      </w:r>
    </w:p>
    <w:p>
      <w:pPr>
        <w:pStyle w:val="ListBullet"/>
        <w:spacing w:line="360" w:lineRule="auto" w:after="200"/>
        <w:jc w:val="left"/>
      </w:pPr>
      <w:r>
        <w:t>The organisation sends you the answer in writing or electronically.</w:t>
        <w:br/>
      </w:r>
      <w:r>
        <w:t>For example by email.</w:t>
      </w:r>
    </w:p>
    <w:p>
      <w:pPr>
        <w:pStyle w:val="ListBullet"/>
        <w:spacing w:line="360" w:lineRule="auto" w:after="200"/>
        <w:jc w:val="left"/>
      </w:pPr>
      <w:r>
        <w:t>If the organisation says yes, it must do what you asked for.</w:t>
      </w:r>
    </w:p>
    <w:p>
      <w:pPr>
        <w:pStyle w:val="ListBullet"/>
        <w:spacing w:line="360" w:lineRule="auto" w:after="200"/>
        <w:jc w:val="left"/>
      </w:pPr>
      <w:r>
        <w:t>Sometimes your request comes from a mistake of the organisation.</w:t>
        <w:br/>
      </w:r>
      <w:r>
        <w:t>If you paid a fee, the organisation gives you the money back.</w:t>
      </w:r>
    </w:p>
    <w:p>
      <w:pPr>
        <w:pStyle w:val="Heading1"/>
        <w:spacing w:line="360" w:lineRule="auto" w:after="160"/>
        <w:jc w:val="left"/>
      </w:pPr>
      <w:r>
        <w:t>Source and note</w:t>
      </w:r>
    </w:p>
    <w:p>
      <w:pPr>
        <w:spacing w:line="360" w:lineRule="auto" w:after="120"/>
        <w:jc w:val="left"/>
      </w:pPr>
      <w:r>
        <w:rPr>
          <w:sz w:val="22"/>
        </w:rPr>
        <w:t>Source: Turkish Law No. 6698 on the Protection of Personal Data, Articles 11 and 13 (Official Gazette 7/4/2016, No. 29677). Official text: mevzuat.gov.tr. Turkish laws are free to use under Article 31 of Law No. 5846 (FSEK).</w:t>
      </w:r>
    </w:p>
    <w:p>
      <w:pPr>
        <w:spacing w:line="360" w:lineRule="auto" w:after="120"/>
        <w:jc w:val="left"/>
      </w:pPr>
      <w:r>
        <w:rPr>
          <w:sz w:val="22"/>
        </w:rPr>
        <w:t>This Easy Read text is an explanation. It is not legally binding. The legal meaning must be checked by the owner of the text or by a lawyer. The text was not tested with readers. It does not carry the Easy Read logo of Inclusion Europe.</w:t>
      </w:r>
    </w:p>
    <w:p>
      <w:pPr>
        <w:spacing w:line="360" w:lineRule="auto" w:after="120"/>
        <w:jc w:val="left"/>
      </w:pPr>
      <w:r>
        <w:rPr>
          <w:sz w:val="22"/>
        </w:rPr>
        <w:t>Prepared by Ali Karabüyük – alikarabuyuk.com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 w:cs="Verdana" w:eastAsia="Verdana"/>
      <w:color w:val="14213D"/>
      <w:sz w:val="28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left"/>
      <w:outlineLvl w:val="0"/>
    </w:pPr>
    <w:rPr>
      <w:rFonts w:ascii="Verdana" w:hAnsi="Verdana" w:cs="Verdana" w:eastAsia="Verdana"/>
      <w:b/>
      <w:bCs/>
      <w:color w:val="0B5CA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left"/>
      <w:outlineLvl w:val="1"/>
    </w:pPr>
    <w:rPr>
      <w:rFonts w:ascii="Verdana" w:hAnsi="Verdana" w:cs="Verdana" w:eastAsia="Verdana"/>
      <w:b/>
      <w:bCs/>
      <w:color w:val="0B5CA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="Verdana" w:hAnsi="Verdana" w:cs="Verdana" w:eastAsia="Verdana"/>
      <w:b/>
      <w:color w:val="0B5CA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python-docx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about your personal data – Easy Read</dc:title>
  <dc:subject>KVKK 6698, Madde/Article/Artikel 11 + 13</dc:subject>
  <dc:creator>Ali Karabüyük</dc:creator>
  <cp:keywords>easy read; kolay okunur; Leichte Sprache; KVKK 6698</cp:keywords>
  <dc:description>This Easy Read text is an explanation. It is not legally binding. The legal meaning must be checked by the owner of the text or by a lawyer. The text was not tested with readers. It does not carry the Easy Read logo of Inclusion Europe.</dc:description>
  <cp:lastModifiedBy>Ali Karabüyük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